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Arial" w:hAnsi="Arial" w:cs="Arial"/>
          <w:b/>
        </w:rPr>
      </w:pPr>
      <w:bookmarkStart w:id="0" w:name="_GoBack"/>
      <w:bookmarkEnd w:id="0"/>
      <w:r>
        <w:rPr>
          <w:rFonts w:ascii="Arial" w:hAnsi="Arial" w:cs="Arial"/>
          <w:b/>
        </w:rPr>
        <w:t>Service Level Agreement for Medical Undergraduate Teaching</w:t>
      </w:r>
    </w:p>
    <w:p>
      <w:pPr>
        <w:jc w:val="center"/>
        <w:rPr>
          <w:rFonts w:ascii="Arial" w:hAnsi="Arial" w:cs="Arial"/>
          <w:b/>
          <w:sz w:val="20"/>
          <w:szCs w:val="20"/>
        </w:rPr>
      </w:pPr>
      <w:r>
        <w:rPr>
          <w:rFonts w:ascii="Arial" w:hAnsi="Arial" w:cs="Arial"/>
          <w:b/>
        </w:rPr>
        <w:t>Provided by General Medical Practitioners</w:t>
      </w:r>
      <w:r>
        <w:rPr>
          <w:rFonts w:ascii="Arial" w:hAnsi="Arial" w:cs="Arial"/>
          <w:b/>
        </w:rPr>
        <w:br w:type="textWrapping"/>
      </w:r>
      <w:r>
        <w:rPr>
          <w:rFonts w:ascii="Arial" w:hAnsi="Arial" w:cs="Arial"/>
          <w:b/>
          <w:sz w:val="20"/>
          <w:szCs w:val="20"/>
        </w:rPr>
        <w:t>(for which SUMDE is paid by Department of Health)</w:t>
      </w:r>
    </w:p>
    <w:p>
      <w:pPr>
        <w:contextualSpacing/>
        <w:jc w:val="center"/>
        <w:rPr>
          <w:rFonts w:ascii="Arial" w:hAnsi="Arial" w:cs="Arial"/>
        </w:rPr>
      </w:pPr>
    </w:p>
    <w:p>
      <w:pPr>
        <w:contextualSpacing/>
        <w:jc w:val="center"/>
        <w:rPr>
          <w:rFonts w:ascii="Arial" w:hAnsi="Arial" w:cs="Arial"/>
          <w:b/>
          <w:sz w:val="20"/>
          <w:szCs w:val="20"/>
        </w:rPr>
      </w:pPr>
      <w:r>
        <w:rPr>
          <w:rFonts w:ascii="Arial" w:hAnsi="Arial" w:cs="Arial"/>
        </w:rPr>
        <w:br w:type="textWrapping"/>
      </w:r>
      <w:r>
        <w:rPr>
          <w:rFonts w:ascii="Arial" w:hAnsi="Arial" w:cs="Arial"/>
          <w:b/>
          <w:sz w:val="20"/>
          <w:szCs w:val="20"/>
        </w:rPr>
        <w:t>This AGREEMENT is a rolling contract from 1 August 2020</w:t>
      </w:r>
    </w:p>
    <w:p>
      <w:pPr>
        <w:contextualSpacing/>
        <w:jc w:val="center"/>
        <w:rPr>
          <w:rFonts w:ascii="Arial" w:hAnsi="Arial" w:cs="Arial"/>
          <w:b/>
          <w:sz w:val="20"/>
          <w:szCs w:val="20"/>
        </w:rPr>
      </w:pPr>
      <w:r>
        <w:rPr>
          <w:rFonts w:ascii="Arial" w:hAnsi="Arial" w:cs="Arial"/>
          <w:b/>
          <w:sz w:val="20"/>
          <w:szCs w:val="20"/>
        </w:rPr>
        <w:t>BETWEEN:</w:t>
      </w:r>
    </w:p>
    <w:p>
      <w:pPr>
        <w:contextualSpacing/>
        <w:jc w:val="center"/>
        <w:rPr>
          <w:rFonts w:ascii="Arial" w:hAnsi="Arial" w:cs="Arial"/>
          <w:sz w:val="20"/>
          <w:szCs w:val="20"/>
        </w:rPr>
      </w:pPr>
    </w:p>
    <w:p>
      <w:pPr>
        <w:contextualSpacing/>
        <w:jc w:val="center"/>
        <w:rPr>
          <w:rFonts w:ascii="Arial" w:hAnsi="Arial" w:cs="Arial"/>
          <w:b/>
          <w:sz w:val="20"/>
          <w:szCs w:val="20"/>
        </w:rPr>
      </w:pPr>
      <w:r>
        <w:rPr>
          <w:rFonts w:ascii="Arial" w:hAnsi="Arial" w:cs="Arial"/>
          <w:b/>
          <w:sz w:val="20"/>
          <w:szCs w:val="20"/>
        </w:rPr>
        <w:t>THE GENERAL MEDICAL PRACTICE OF</w:t>
      </w:r>
    </w:p>
    <w:p>
      <w:pPr>
        <w:pStyle w:val="20"/>
        <w:tabs>
          <w:tab w:val="left" w:pos="567"/>
          <w:tab w:val="clear" w:pos="4153"/>
          <w:tab w:val="clear" w:pos="8306"/>
        </w:tabs>
        <w:contextualSpacing/>
        <w:rPr>
          <w:rFonts w:ascii="Arial" w:hAnsi="Arial" w:cs="Arial"/>
          <w:sz w:val="20"/>
          <w:lang w:val="en-GB"/>
        </w:rPr>
      </w:pPr>
    </w:p>
    <w:tbl>
      <w:tblPr>
        <w:tblStyle w:val="2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rPr>
            </w:pPr>
            <w:r>
              <w:rPr>
                <w:rFonts w:ascii="Arial" w:hAnsi="Arial" w:eastAsia="Calibri" w:cs="Arial"/>
                <w:sz w:val="20"/>
              </w:rPr>
              <w:t>Practice Code:</w:t>
            </w: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rPr>
            </w:pPr>
            <w:r>
              <w:rPr>
                <w:rFonts w:ascii="Arial" w:hAnsi="Arial" w:eastAsia="Calibri" w:cs="Arial"/>
                <w:sz w:val="20"/>
              </w:rPr>
              <w:t>Practice Name:</w:t>
            </w: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contextualSpacing/>
              <w:rPr>
                <w:rFonts w:ascii="Arial" w:hAnsi="Arial" w:eastAsia="Calibri" w:cs="Arial"/>
                <w:sz w:val="20"/>
                <w:szCs w:val="20"/>
              </w:rPr>
            </w:pPr>
            <w:r>
              <w:rPr>
                <w:rFonts w:ascii="Arial" w:hAnsi="Arial" w:eastAsia="Calibri" w:cs="Arial"/>
                <w:sz w:val="20"/>
                <w:szCs w:val="20"/>
              </w:rPr>
              <w:t>Address:</w:t>
            </w:r>
          </w:p>
          <w:p>
            <w:pPr>
              <w:contextualSpacing/>
              <w:rPr>
                <w:rFonts w:ascii="Arial" w:hAnsi="Arial" w:eastAsia="Calibri" w:cs="Arial"/>
                <w:sz w:val="20"/>
                <w:szCs w:val="20"/>
              </w:rPr>
            </w:pPr>
          </w:p>
          <w:p>
            <w:pPr>
              <w:contextualSpacing/>
              <w:rPr>
                <w:rFonts w:ascii="Arial" w:hAnsi="Arial" w:eastAsia="Calibri" w:cs="Arial"/>
                <w:sz w:val="20"/>
                <w:szCs w:val="20"/>
              </w:rPr>
            </w:pP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rPr>
            </w:pPr>
            <w:r>
              <w:rPr>
                <w:rFonts w:ascii="Arial" w:hAnsi="Arial" w:eastAsia="Calibri" w:cs="Arial"/>
                <w:sz w:val="20"/>
              </w:rPr>
              <w:t>Postcode:</w:t>
            </w: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rPr>
            </w:pPr>
            <w:r>
              <w:rPr>
                <w:rFonts w:ascii="Arial" w:hAnsi="Arial" w:eastAsia="Calibri" w:cs="Arial"/>
                <w:sz w:val="20"/>
              </w:rPr>
              <w:t>Telephone Number:</w:t>
            </w: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rPr>
            </w:pPr>
            <w:r>
              <w:rPr>
                <w:rFonts w:ascii="Arial" w:hAnsi="Arial" w:eastAsia="Calibri" w:cs="Arial"/>
                <w:sz w:val="20"/>
              </w:rPr>
              <w:t>Practice Email:</w:t>
            </w:r>
          </w:p>
          <w:p>
            <w:pPr>
              <w:pStyle w:val="20"/>
              <w:tabs>
                <w:tab w:val="left" w:pos="567"/>
                <w:tab w:val="clear" w:pos="4153"/>
                <w:tab w:val="clear" w:pos="8306"/>
              </w:tabs>
              <w:contextualSpacing/>
              <w:rPr>
                <w:rFonts w:ascii="Arial" w:hAnsi="Arial" w:eastAsia="Calibri" w:cs="Arial"/>
                <w:sz w:val="20"/>
                <w:lang w:val="en-GB"/>
              </w:rPr>
            </w:pPr>
          </w:p>
        </w:tc>
        <w:tc>
          <w:tcPr>
            <w:tcW w:w="680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b/>
          <w:bCs/>
          <w:sz w:val="20"/>
          <w:szCs w:val="20"/>
        </w:rPr>
        <w:t xml:space="preserve">RESPONSIBLE TUTOR (*on behalf of GPs named below) </w:t>
      </w:r>
      <w:r>
        <w:rPr>
          <w:rFonts w:ascii="Arial" w:hAnsi="Arial" w:cs="Arial"/>
          <w:b/>
          <w:bCs/>
          <w:sz w:val="20"/>
          <w:szCs w:val="20"/>
        </w:rPr>
        <w:br w:type="textWrapping"/>
      </w:r>
    </w:p>
    <w:tbl>
      <w:tblPr>
        <w:tblStyle w:val="2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77"/>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 xml:space="preserve">Signature: </w:t>
            </w:r>
          </w:p>
          <w:p>
            <w:pPr>
              <w:pStyle w:val="20"/>
              <w:tabs>
                <w:tab w:val="left" w:pos="567"/>
                <w:tab w:val="clear" w:pos="4153"/>
                <w:tab w:val="clear" w:pos="8306"/>
              </w:tabs>
              <w:contextualSpacing/>
              <w:rPr>
                <w:rFonts w:ascii="Arial" w:hAnsi="Arial" w:eastAsia="Calibri" w:cs="Arial"/>
                <w:sz w:val="20"/>
                <w:lang w:val="en-GB"/>
              </w:rPr>
            </w:pPr>
          </w:p>
        </w:tc>
        <w:tc>
          <w:tcPr>
            <w:tcW w:w="2977"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68"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Date:</w:t>
            </w:r>
          </w:p>
        </w:tc>
        <w:tc>
          <w:tcPr>
            <w:tcW w:w="2268"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Print Name:</w:t>
            </w:r>
          </w:p>
          <w:p>
            <w:pPr>
              <w:pStyle w:val="20"/>
              <w:tabs>
                <w:tab w:val="left" w:pos="567"/>
                <w:tab w:val="clear" w:pos="4153"/>
                <w:tab w:val="clear" w:pos="8306"/>
              </w:tabs>
              <w:contextualSpacing/>
              <w:rPr>
                <w:rFonts w:ascii="Arial" w:hAnsi="Arial" w:eastAsia="Calibri" w:cs="Arial"/>
                <w:sz w:val="20"/>
                <w:lang w:val="en-GB"/>
              </w:rPr>
            </w:pPr>
          </w:p>
        </w:tc>
        <w:tc>
          <w:tcPr>
            <w:tcW w:w="2977"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68"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GP Cypher Code:</w:t>
            </w:r>
          </w:p>
        </w:tc>
        <w:tc>
          <w:tcPr>
            <w:tcW w:w="2268"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bl>
    <w:p>
      <w:pPr>
        <w:rPr>
          <w:rFonts w:ascii="Arial" w:hAnsi="Arial" w:cs="Arial"/>
          <w:sz w:val="20"/>
          <w:szCs w:val="20"/>
        </w:rPr>
      </w:pPr>
    </w:p>
    <w:p>
      <w:pPr>
        <w:pStyle w:val="20"/>
        <w:tabs>
          <w:tab w:val="left" w:pos="567"/>
          <w:tab w:val="clear" w:pos="4153"/>
          <w:tab w:val="clear" w:pos="8306"/>
        </w:tabs>
        <w:contextualSpacing/>
        <w:rPr>
          <w:rFonts w:ascii="Arial" w:hAnsi="Arial" w:cs="Arial"/>
          <w:bCs/>
          <w:sz w:val="20"/>
        </w:rPr>
      </w:pPr>
    </w:p>
    <w:p>
      <w:pPr>
        <w:pStyle w:val="20"/>
        <w:tabs>
          <w:tab w:val="left" w:pos="567"/>
          <w:tab w:val="clear" w:pos="4153"/>
          <w:tab w:val="clear" w:pos="8306"/>
        </w:tabs>
        <w:contextualSpacing/>
        <w:rPr>
          <w:rFonts w:ascii="Arial" w:hAnsi="Arial" w:cs="Arial"/>
          <w:b/>
          <w:bCs/>
          <w:sz w:val="20"/>
        </w:rPr>
      </w:pPr>
      <w:r>
        <w:rPr>
          <w:rFonts w:ascii="Arial" w:hAnsi="Arial" w:cs="Arial"/>
          <w:b/>
          <w:bCs/>
          <w:sz w:val="20"/>
        </w:rPr>
        <w:t>*OTHER GPs IN THE PRACTICE (DO NOT INCLUDE LOCUMS)</w:t>
      </w:r>
    </w:p>
    <w:p>
      <w:pPr>
        <w:rPr>
          <w:rFonts w:ascii="Arial" w:hAnsi="Arial" w:cs="Arial"/>
          <w:sz w:val="20"/>
          <w:szCs w:val="20"/>
        </w:rPr>
      </w:pPr>
    </w:p>
    <w:tbl>
      <w:tblPr>
        <w:tblStyle w:val="29"/>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2296"/>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jc w:val="center"/>
              <w:rPr>
                <w:rFonts w:ascii="Arial" w:hAnsi="Arial" w:eastAsia="Calibri" w:cs="Arial"/>
                <w:sz w:val="20"/>
                <w:lang w:val="en-GB"/>
              </w:rPr>
            </w:pPr>
            <w:r>
              <w:rPr>
                <w:rFonts w:ascii="Arial" w:hAnsi="Arial" w:eastAsia="Calibri" w:cs="Arial"/>
                <w:sz w:val="20"/>
                <w:lang w:val="en-GB"/>
              </w:rPr>
              <w:t>GP Name</w:t>
            </w: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jc w:val="center"/>
              <w:rPr>
                <w:rFonts w:ascii="Arial" w:hAnsi="Arial" w:eastAsia="Calibri" w:cs="Arial"/>
                <w:sz w:val="20"/>
                <w:lang w:val="en-GB"/>
              </w:rPr>
            </w:pPr>
            <w:r>
              <w:rPr>
                <w:rFonts w:ascii="Arial" w:hAnsi="Arial" w:eastAsia="Calibri" w:cs="Arial"/>
                <w:sz w:val="20"/>
                <w:lang w:val="en-GB"/>
              </w:rPr>
              <w:t>Cypher Code</w:t>
            </w: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jc w:val="center"/>
              <w:rPr>
                <w:rFonts w:ascii="Arial" w:hAnsi="Arial" w:eastAsia="Calibri" w:cs="Arial"/>
                <w:sz w:val="20"/>
                <w:lang w:val="en-GB"/>
              </w:rPr>
            </w:pPr>
            <w:r>
              <w:rPr>
                <w:rFonts w:ascii="Arial" w:hAnsi="Arial" w:eastAsia="Calibri" w:cs="Arial"/>
                <w:sz w:val="20"/>
                <w:lang w:val="en-GB"/>
              </w:rPr>
              <w:t>GP Name</w:t>
            </w: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jc w:val="center"/>
              <w:rPr>
                <w:rFonts w:ascii="Arial" w:hAnsi="Arial" w:eastAsia="Calibri" w:cs="Arial"/>
                <w:sz w:val="20"/>
                <w:lang w:val="en-GB"/>
              </w:rPr>
            </w:pPr>
            <w:r>
              <w:rPr>
                <w:rFonts w:ascii="Arial" w:hAnsi="Arial" w:eastAsia="Calibri" w:cs="Arial"/>
                <w:sz w:val="20"/>
                <w:lang w:val="en-GB"/>
              </w:rPr>
              <w:t>Cypher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c>
          <w:tcPr>
            <w:tcW w:w="2296"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p>
        </w:tc>
      </w:tr>
    </w:tbl>
    <w:p>
      <w:pPr>
        <w:rPr>
          <w:rFonts w:ascii="Arial" w:hAnsi="Arial" w:cs="Arial"/>
          <w:sz w:val="20"/>
          <w:szCs w:val="20"/>
        </w:rPr>
      </w:pPr>
    </w:p>
    <w:p>
      <w:pPr>
        <w:jc w:val="center"/>
        <w:rPr>
          <w:rFonts w:ascii="Arial" w:hAnsi="Arial" w:cs="Arial"/>
          <w:b/>
          <w:sz w:val="20"/>
          <w:szCs w:val="20"/>
        </w:rPr>
      </w:pPr>
      <w:r>
        <w:rPr>
          <w:rFonts w:ascii="Arial" w:hAnsi="Arial" w:cs="Arial"/>
          <w:b/>
          <w:sz w:val="20"/>
          <w:szCs w:val="20"/>
        </w:rPr>
        <w:t>AND</w:t>
      </w: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QUEEN’S UNIVERSITY BELFAST</w:t>
      </w:r>
    </w:p>
    <w:p>
      <w:pPr>
        <w:jc w:val="center"/>
        <w:rPr>
          <w:rFonts w:ascii="Arial" w:hAnsi="Arial" w:cs="Arial"/>
          <w:b/>
          <w:sz w:val="20"/>
          <w:szCs w:val="20"/>
        </w:rPr>
      </w:pPr>
      <w:r>
        <w:rPr>
          <w:rFonts w:ascii="Arial" w:hAnsi="Arial" w:cs="Arial"/>
          <w:b/>
          <w:sz w:val="20"/>
          <w:szCs w:val="20"/>
        </w:rPr>
        <w:t>CENTRE FOR MEDICAL EDUCATION</w:t>
      </w:r>
    </w:p>
    <w:p>
      <w:pPr>
        <w:rPr>
          <w:rFonts w:ascii="Arial" w:hAnsi="Arial" w:cs="Arial"/>
          <w:sz w:val="20"/>
          <w:szCs w:val="20"/>
        </w:rPr>
      </w:pPr>
    </w:p>
    <w:tbl>
      <w:tblPr>
        <w:tblStyle w:val="2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89"/>
        <w:gridCol w:w="85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84"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Signature:</w:t>
            </w:r>
          </w:p>
          <w:p>
            <w:pPr>
              <w:pStyle w:val="20"/>
              <w:tabs>
                <w:tab w:val="left" w:pos="567"/>
                <w:tab w:val="clear" w:pos="4153"/>
                <w:tab w:val="clear" w:pos="8306"/>
              </w:tabs>
              <w:contextualSpacing/>
              <w:rPr>
                <w:rFonts w:ascii="Arial" w:hAnsi="Arial" w:eastAsia="Calibri" w:cs="Arial"/>
                <w:sz w:val="20"/>
                <w:lang w:val="en-GB"/>
              </w:rPr>
            </w:pPr>
          </w:p>
        </w:tc>
        <w:tc>
          <w:tcPr>
            <w:tcW w:w="2989"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eastAsia="en-GB"/>
              </w:rPr>
              <w:drawing>
                <wp:inline distT="0" distB="0" distL="0" distR="0">
                  <wp:extent cx="1457325"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64164" cy="514316"/>
                          </a:xfrm>
                          <a:prstGeom prst="rect">
                            <a:avLst/>
                          </a:prstGeom>
                          <a:noFill/>
                        </pic:spPr>
                      </pic:pic>
                    </a:graphicData>
                  </a:graphic>
                </wp:inline>
              </w:drawing>
            </w:r>
          </w:p>
        </w:tc>
        <w:tc>
          <w:tcPr>
            <w:tcW w:w="851"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Date:</w:t>
            </w:r>
          </w:p>
        </w:tc>
        <w:tc>
          <w:tcPr>
            <w:tcW w:w="3685" w:type="dxa"/>
            <w:tcBorders>
              <w:top w:val="single" w:color="auto" w:sz="4" w:space="0"/>
              <w:left w:val="single" w:color="auto" w:sz="4" w:space="0"/>
              <w:bottom w:val="single" w:color="auto" w:sz="4" w:space="0"/>
              <w:right w:val="single" w:color="auto" w:sz="4" w:space="0"/>
            </w:tcBorders>
          </w:tcPr>
          <w:p>
            <w:pPr>
              <w:pStyle w:val="20"/>
              <w:tabs>
                <w:tab w:val="left" w:pos="567"/>
                <w:tab w:val="clear" w:pos="4153"/>
                <w:tab w:val="clear" w:pos="8306"/>
              </w:tabs>
              <w:contextualSpacing/>
              <w:rPr>
                <w:rFonts w:ascii="Arial" w:hAnsi="Arial" w:eastAsia="Calibri" w:cs="Arial"/>
                <w:sz w:val="20"/>
                <w:lang w:val="en-GB"/>
              </w:rPr>
            </w:pPr>
            <w:r>
              <w:rPr>
                <w:rFonts w:ascii="Arial" w:hAnsi="Arial" w:eastAsia="Calibri" w:cs="Arial"/>
                <w:sz w:val="20"/>
                <w:lang w:val="en-GB"/>
              </w:rPr>
              <w:t>16 September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84"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en-GB"/>
              </w:rPr>
            </w:pPr>
            <w:r>
              <w:rPr>
                <w:rFonts w:ascii="Arial" w:hAnsi="Arial" w:eastAsia="Calibri" w:cs="Arial"/>
                <w:sz w:val="20"/>
                <w:szCs w:val="20"/>
              </w:rPr>
              <w:t xml:space="preserve">Print Name: </w:t>
            </w:r>
          </w:p>
        </w:tc>
        <w:tc>
          <w:tcPr>
            <w:tcW w:w="2989" w:type="dxa"/>
            <w:tcBorders>
              <w:top w:val="single" w:color="auto" w:sz="4" w:space="0"/>
              <w:left w:val="single" w:color="auto" w:sz="4" w:space="0"/>
              <w:bottom w:val="single" w:color="auto" w:sz="4" w:space="0"/>
              <w:right w:val="single" w:color="auto" w:sz="4" w:space="0"/>
            </w:tcBorders>
          </w:tcPr>
          <w:p>
            <w:pPr>
              <w:rPr>
                <w:rFonts w:ascii="Arial" w:hAnsi="Arial" w:eastAsia="Calibri" w:cs="Arial"/>
                <w:sz w:val="20"/>
                <w:szCs w:val="20"/>
                <w:lang w:val="en-GB"/>
              </w:rPr>
            </w:pPr>
            <w:r>
              <w:rPr>
                <w:rFonts w:ascii="Arial" w:hAnsi="Arial" w:eastAsia="Calibri" w:cs="Arial"/>
                <w:sz w:val="20"/>
                <w:lang w:val="en-GB"/>
              </w:rPr>
              <w:t>Neil Kennedy</w:t>
            </w:r>
          </w:p>
          <w:p>
            <w:pPr>
              <w:rPr>
                <w:rFonts w:ascii="Arial" w:hAnsi="Arial" w:eastAsia="Calibri" w:cs="Arial"/>
                <w:sz w:val="20"/>
                <w:szCs w:val="20"/>
                <w:lang w:val="en-GB"/>
              </w:rPr>
            </w:pPr>
          </w:p>
        </w:tc>
        <w:tc>
          <w:tcPr>
            <w:tcW w:w="4536" w:type="dxa"/>
            <w:gridSpan w:val="2"/>
            <w:tcBorders>
              <w:top w:val="nil"/>
              <w:left w:val="single" w:color="auto" w:sz="4" w:space="0"/>
              <w:bottom w:val="nil"/>
              <w:right w:val="nil"/>
            </w:tcBorders>
          </w:tcPr>
          <w:p>
            <w:pPr>
              <w:pStyle w:val="20"/>
              <w:tabs>
                <w:tab w:val="left" w:pos="567"/>
                <w:tab w:val="clear" w:pos="4153"/>
                <w:tab w:val="clear" w:pos="8306"/>
              </w:tabs>
              <w:contextualSpacing/>
              <w:rPr>
                <w:rFonts w:ascii="Arial" w:hAnsi="Arial" w:eastAsia="Calibri" w:cs="Arial"/>
                <w:sz w:val="20"/>
                <w:lang w:val="en-GB"/>
              </w:rPr>
            </w:pPr>
          </w:p>
        </w:tc>
      </w:tr>
    </w:tbl>
    <w:p>
      <w:pPr>
        <w:contextualSpacing/>
        <w:rPr>
          <w:rFonts w:ascii="Arial" w:hAnsi="Arial" w:cs="Arial"/>
          <w:b/>
          <w:sz w:val="20"/>
          <w:szCs w:val="20"/>
          <w:lang w:val="en-GB"/>
        </w:rPr>
      </w:pPr>
      <w:r>
        <w:rPr>
          <w:rFonts w:ascii="Arial" w:hAnsi="Arial" w:cs="Arial"/>
          <w:b/>
          <w:sz w:val="20"/>
          <w:szCs w:val="20"/>
          <w:lang w:val="en-GB"/>
        </w:rPr>
        <w:br w:type="page"/>
      </w:r>
    </w:p>
    <w:p>
      <w:pPr>
        <w:pStyle w:val="38"/>
        <w:numPr>
          <w:ilvl w:val="0"/>
          <w:numId w:val="2"/>
        </w:numPr>
        <w:jc w:val="both"/>
        <w:rPr>
          <w:rFonts w:ascii="Arial" w:hAnsi="Arial" w:cs="Arial"/>
          <w:sz w:val="20"/>
          <w:szCs w:val="20"/>
          <w:lang w:val="en-GB"/>
        </w:rPr>
      </w:pPr>
      <w:r>
        <w:rPr>
          <w:rFonts w:ascii="Arial" w:hAnsi="Arial" w:cs="Arial"/>
          <w:b/>
          <w:sz w:val="20"/>
          <w:szCs w:val="20"/>
          <w:lang w:val="en-GB"/>
        </w:rPr>
        <w:t>Group Served</w:t>
      </w:r>
    </w:p>
    <w:p>
      <w:pPr>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Medical undergraduates (the students) placed for training by the Centre for Medical Education.</w:t>
      </w:r>
    </w:p>
    <w:p>
      <w:pPr>
        <w:contextualSpacing/>
        <w:jc w:val="both"/>
        <w:rPr>
          <w:rFonts w:ascii="Arial" w:hAnsi="Arial" w:cs="Arial"/>
          <w:sz w:val="20"/>
          <w:szCs w:val="20"/>
          <w:lang w:val="en-GB"/>
        </w:rPr>
      </w:pPr>
    </w:p>
    <w:p>
      <w:pPr>
        <w:contextualSpacing/>
        <w:jc w:val="both"/>
        <w:rPr>
          <w:rFonts w:ascii="Arial" w:hAnsi="Arial" w:cs="Arial"/>
          <w:sz w:val="20"/>
          <w:szCs w:val="20"/>
          <w:lang w:val="en-GB"/>
        </w:rPr>
      </w:pPr>
    </w:p>
    <w:p>
      <w:pPr>
        <w:pStyle w:val="38"/>
        <w:numPr>
          <w:ilvl w:val="0"/>
          <w:numId w:val="2"/>
        </w:numPr>
        <w:jc w:val="both"/>
        <w:outlineLvl w:val="0"/>
        <w:rPr>
          <w:rFonts w:ascii="Arial" w:hAnsi="Arial" w:cs="Arial"/>
          <w:b/>
          <w:sz w:val="20"/>
          <w:szCs w:val="20"/>
          <w:lang w:val="en-GB"/>
        </w:rPr>
      </w:pPr>
      <w:r>
        <w:rPr>
          <w:rFonts w:ascii="Arial" w:hAnsi="Arial" w:cs="Arial"/>
          <w:b/>
          <w:sz w:val="20"/>
          <w:szCs w:val="20"/>
          <w:lang w:val="en-GB"/>
        </w:rPr>
        <w:t xml:space="preserve">Practice Obligations  </w:t>
      </w:r>
    </w:p>
    <w:p>
      <w:pPr>
        <w:contextualSpacing/>
        <w:jc w:val="both"/>
        <w:rPr>
          <w:rFonts w:ascii="Arial" w:hAnsi="Arial" w:cs="Arial"/>
          <w:sz w:val="20"/>
          <w:szCs w:val="20"/>
          <w:lang w:val="en-GB"/>
        </w:rPr>
      </w:pPr>
    </w:p>
    <w:p>
      <w:pPr>
        <w:jc w:val="both"/>
        <w:rPr>
          <w:rFonts w:ascii="Arial" w:hAnsi="Arial" w:cs="Arial"/>
          <w:sz w:val="20"/>
          <w:szCs w:val="20"/>
          <w:lang w:val="en-GB"/>
        </w:rPr>
      </w:pPr>
      <w:r>
        <w:rPr>
          <w:rFonts w:ascii="Arial" w:hAnsi="Arial" w:cs="Arial"/>
          <w:sz w:val="20"/>
          <w:szCs w:val="20"/>
          <w:lang w:val="en-GB"/>
        </w:rPr>
        <w:t>The Practice staff agree to:</w:t>
      </w:r>
    </w:p>
    <w:p>
      <w:pPr>
        <w:contextualSpacing/>
        <w:jc w:val="both"/>
        <w:rPr>
          <w:rFonts w:ascii="Arial" w:hAnsi="Arial" w:cs="Arial"/>
          <w:sz w:val="20"/>
          <w:szCs w:val="20"/>
          <w:lang w:val="en-GB"/>
        </w:rPr>
      </w:pPr>
    </w:p>
    <w:p>
      <w:pPr>
        <w:pStyle w:val="14"/>
        <w:numPr>
          <w:ilvl w:val="1"/>
          <w:numId w:val="2"/>
        </w:numPr>
        <w:ind w:left="851" w:hanging="567"/>
        <w:contextualSpacing/>
        <w:jc w:val="both"/>
        <w:rPr>
          <w:sz w:val="20"/>
        </w:rPr>
      </w:pPr>
      <w:r>
        <w:rPr>
          <w:sz w:val="20"/>
        </w:rPr>
        <w:t>Teach students according to the appropriate Study Guide (Appendix 1) and within the spirit of the Good Teaching Practice Guidelines (Appendix 2) in consideration of payments made (Appendix 4).</w:t>
      </w:r>
    </w:p>
    <w:p>
      <w:pPr>
        <w:pStyle w:val="14"/>
        <w:ind w:left="851" w:hanging="567"/>
        <w:contextualSpacing/>
        <w:jc w:val="both"/>
        <w:rPr>
          <w:sz w:val="20"/>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Provide adequate, maintained teaching space; access to suitable ICT; basic equipment required for clinical work; safe storage for students' belongings; a typical case mix of patients.</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Nominate a suitably qualified and experienced doctor with overall responsibility for teaching students (The Responsible Tutor).  This individual should complete any training for teaching and assessment required by the Centre for Medical Education.</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Ensure that all staff welcome students and, in principle, support the training of students by the Practice.</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Cooperate with quality management measures and monitoring arrangements as defined by the Centre for Medical Education.  Typically these include the use of student evaluation questionnaires, attendance at meetings organised by the Centre for Medical Education and possibly visits to Practices by Centre for Medical Education staff.</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Have in place insurance arrangements deemed suitable by the Practice insurer (in accordance with the recommendations in Appendix 3).</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Make patients aware that students receive training at the Practice.  Patients must be assured that they will only see students with their consent, and will not be disadvantaged by refusing to have medical students involved in their care.</w:t>
      </w:r>
    </w:p>
    <w:p>
      <w:pPr>
        <w:ind w:left="851" w:hanging="567"/>
        <w:contextualSpacing/>
        <w:jc w:val="both"/>
        <w:rPr>
          <w:rFonts w:ascii="Arial" w:hAnsi="Arial" w:cs="Arial"/>
          <w:sz w:val="20"/>
          <w:szCs w:val="20"/>
          <w:lang w:val="en-GB"/>
        </w:rPr>
      </w:pPr>
    </w:p>
    <w:p>
      <w:pPr>
        <w:pStyle w:val="20"/>
        <w:numPr>
          <w:ilvl w:val="1"/>
          <w:numId w:val="2"/>
        </w:numPr>
        <w:tabs>
          <w:tab w:val="clear" w:pos="4153"/>
          <w:tab w:val="clear" w:pos="8306"/>
        </w:tabs>
        <w:ind w:left="851" w:hanging="567"/>
        <w:contextualSpacing/>
        <w:jc w:val="both"/>
        <w:rPr>
          <w:rFonts w:ascii="Arial" w:hAnsi="Arial" w:cs="Arial"/>
          <w:sz w:val="20"/>
          <w:lang w:val="en-GB"/>
        </w:rPr>
      </w:pPr>
      <w:r>
        <w:rPr>
          <w:rFonts w:ascii="Arial" w:hAnsi="Arial" w:cs="Arial"/>
          <w:sz w:val="20"/>
          <w:lang w:val="en-GB"/>
        </w:rPr>
        <w:t>Continually seek to improve their knowledge base by reading current literature, and, where appropriate, being involved in research, thus facilitating high quality teaching.</w:t>
      </w:r>
    </w:p>
    <w:p>
      <w:pPr>
        <w:pStyle w:val="20"/>
        <w:tabs>
          <w:tab w:val="clear" w:pos="4153"/>
          <w:tab w:val="clear" w:pos="8306"/>
        </w:tabs>
        <w:ind w:left="851" w:hanging="567"/>
        <w:contextualSpacing/>
        <w:jc w:val="both"/>
        <w:rPr>
          <w:rFonts w:ascii="Arial" w:hAnsi="Arial" w:cs="Arial"/>
          <w:sz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Contribute to future developments of the teaching programme for undergraduate students.</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Use the Supplement for Undergraduate Medical and Dental Education (SUMDE) for the purpose for which it was intended i.e. in support of teaching medical undergraduates.</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Notify the Centre for Medical Education of absent or problem students as soon as possible.  The Practice may request a student to leave the Practice without notice, where that student's behaviour is considered unacceptable.  The Practice must notify the relevant Module Coordinator in the Centre for Medical Education immediately with details of the problem(s).</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Participate in preparatory, introductory and examination sessions organised by the Centre for Medical Education.</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 xml:space="preserve">Maintain well-organised and up-to-date patient records. </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Ensure that the students are made aware of the principle of respect for the dignity of patients and the confidentiality of medical and personal information.</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Ensure that routine Practice health and safety assessments include the impact of having students present.</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Advise all students of the Practice’s health and safety policies and procedures.</w:t>
      </w:r>
    </w:p>
    <w:p>
      <w:pPr>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Comply with all appropriate communicated policies and procedures issued by the Centre for Medical Education and SUMDE Office.</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Inform the Centre for Medical Education if a member of the Practice is subject to a complaint to the GMC or other regulatory body.</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Complete any documentation as required by the Centre for Medical Education and SUMDE Office.</w:t>
      </w:r>
    </w:p>
    <w:p>
      <w:pPr>
        <w:pStyle w:val="38"/>
        <w:ind w:left="851" w:hanging="567"/>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Inform the SUMDE Office of any reduction in sessions delivered (compared to those stated in Appendix 4).</w:t>
      </w:r>
    </w:p>
    <w:p>
      <w:pPr>
        <w:contextualSpacing/>
        <w:rPr>
          <w:rFonts w:ascii="Arial" w:hAnsi="Arial" w:cs="Arial"/>
          <w:sz w:val="20"/>
          <w:szCs w:val="20"/>
          <w:lang w:val="en-GB"/>
        </w:rPr>
      </w:pPr>
    </w:p>
    <w:p>
      <w:pPr>
        <w:contextualSpacing/>
        <w:rPr>
          <w:rFonts w:ascii="Arial" w:hAnsi="Arial" w:cs="Arial"/>
          <w:sz w:val="20"/>
          <w:szCs w:val="20"/>
          <w:lang w:val="en-GB"/>
        </w:rPr>
      </w:pPr>
    </w:p>
    <w:p>
      <w:pPr>
        <w:pStyle w:val="38"/>
        <w:numPr>
          <w:ilvl w:val="0"/>
          <w:numId w:val="2"/>
        </w:numPr>
        <w:jc w:val="both"/>
        <w:rPr>
          <w:rFonts w:ascii="Arial" w:hAnsi="Arial" w:cs="Arial"/>
          <w:sz w:val="20"/>
          <w:szCs w:val="20"/>
          <w:lang w:val="en-GB"/>
        </w:rPr>
      </w:pPr>
      <w:r>
        <w:rPr>
          <w:rFonts w:ascii="Arial" w:hAnsi="Arial" w:cs="Arial"/>
          <w:b/>
          <w:sz w:val="20"/>
          <w:szCs w:val="20"/>
          <w:lang w:val="en-GB"/>
        </w:rPr>
        <w:t>Centre for Medical Education Obligations</w:t>
      </w:r>
    </w:p>
    <w:p>
      <w:pPr>
        <w:pStyle w:val="13"/>
        <w:tabs>
          <w:tab w:val="clear" w:pos="567"/>
        </w:tabs>
        <w:ind w:left="0" w:firstLine="0"/>
        <w:contextualSpacing/>
        <w:jc w:val="both"/>
        <w:rPr>
          <w:rFonts w:ascii="Arial" w:hAnsi="Arial" w:cs="Arial"/>
        </w:rPr>
      </w:pPr>
    </w:p>
    <w:p>
      <w:pPr>
        <w:pStyle w:val="13"/>
        <w:tabs>
          <w:tab w:val="clear" w:pos="567"/>
        </w:tabs>
        <w:ind w:left="0" w:firstLine="0"/>
        <w:contextualSpacing/>
        <w:jc w:val="both"/>
        <w:rPr>
          <w:rFonts w:ascii="Arial" w:hAnsi="Arial" w:cs="Arial"/>
        </w:rPr>
      </w:pPr>
      <w:r>
        <w:rPr>
          <w:rFonts w:ascii="Arial" w:hAnsi="Arial" w:cs="Arial"/>
        </w:rPr>
        <w:t>The Centre for Medical Education staff agree to:</w:t>
      </w:r>
    </w:p>
    <w:p>
      <w:pPr>
        <w:pStyle w:val="13"/>
        <w:tabs>
          <w:tab w:val="clear" w:pos="567"/>
        </w:tabs>
        <w:ind w:hanging="567"/>
        <w:contextualSpacing/>
        <w:jc w:val="both"/>
        <w:rPr>
          <w:rFonts w:ascii="Arial" w:hAnsi="Arial" w:cs="Arial"/>
        </w:rPr>
      </w:pPr>
    </w:p>
    <w:p>
      <w:pPr>
        <w:pStyle w:val="13"/>
        <w:numPr>
          <w:ilvl w:val="1"/>
          <w:numId w:val="2"/>
        </w:numPr>
        <w:tabs>
          <w:tab w:val="clear" w:pos="567"/>
        </w:tabs>
        <w:ind w:left="851" w:hanging="567"/>
        <w:contextualSpacing/>
        <w:jc w:val="both"/>
        <w:rPr>
          <w:rFonts w:ascii="Arial" w:hAnsi="Arial" w:cs="Arial"/>
        </w:rPr>
      </w:pPr>
      <w:r>
        <w:rPr>
          <w:rFonts w:ascii="Arial" w:hAnsi="Arial" w:cs="Arial"/>
        </w:rPr>
        <w:t>Provide the Learning Outcomes of each teaching programme and provide supplementary teaching packs where necessary.</w:t>
      </w:r>
    </w:p>
    <w:p>
      <w:pPr>
        <w:pStyle w:val="13"/>
        <w:tabs>
          <w:tab w:val="clear" w:pos="567"/>
        </w:tabs>
        <w:ind w:hanging="567"/>
        <w:contextualSpacing/>
        <w:jc w:val="both"/>
        <w:rPr>
          <w:rFonts w:ascii="Arial" w:hAnsi="Arial" w:cs="Arial"/>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Provide details to SUMDE Office to facilitate payment claims on behalf of Practices via Business Services Organisation (BSO) (Appendix 4).</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Provide regular feedback, highlighting areas of excellence or deficiency.</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Provide training for relevant staff of the Practice in relation to teaching and examining students.</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Ensure that students are aware of appropriate Codes of Conduct, dress and attitude for attendance at the Practice.</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Renew the Agreement following a positive review outcome of the Practice's teaching.  This is subject to availability of SUMDE funding.</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Notify the Practice of the names of students to attend and the dates on which they will attend.</w:t>
      </w:r>
    </w:p>
    <w:p>
      <w:pPr>
        <w:ind w:left="851" w:hanging="567"/>
        <w:contextualSpacing/>
        <w:jc w:val="both"/>
        <w:rPr>
          <w:rFonts w:ascii="Arial" w:hAnsi="Arial" w:cs="Arial"/>
          <w:sz w:val="20"/>
          <w:szCs w:val="20"/>
          <w:lang w:val="en-GB"/>
        </w:rPr>
      </w:pPr>
    </w:p>
    <w:p>
      <w:pPr>
        <w:pStyle w:val="38"/>
        <w:numPr>
          <w:ilvl w:val="1"/>
          <w:numId w:val="2"/>
        </w:numPr>
        <w:ind w:left="851" w:hanging="567"/>
        <w:jc w:val="both"/>
        <w:rPr>
          <w:rFonts w:ascii="Arial" w:hAnsi="Arial" w:cs="Arial"/>
          <w:sz w:val="20"/>
          <w:szCs w:val="20"/>
          <w:lang w:val="en-GB"/>
        </w:rPr>
      </w:pPr>
      <w:r>
        <w:rPr>
          <w:rFonts w:ascii="Arial" w:hAnsi="Arial" w:cs="Arial"/>
          <w:sz w:val="20"/>
          <w:szCs w:val="20"/>
          <w:lang w:val="en-GB"/>
        </w:rPr>
        <w:t>Notify the Practice of known health or personal problems of attached students, with the student’s permission, if they might affect the student's performance whilst at the Practice.</w:t>
      </w:r>
    </w:p>
    <w:p>
      <w:pPr>
        <w:ind w:left="851" w:hanging="567"/>
        <w:contextualSpacing/>
        <w:jc w:val="both"/>
        <w:rPr>
          <w:rFonts w:ascii="Arial" w:hAnsi="Arial" w:cs="Arial"/>
          <w:sz w:val="20"/>
          <w:szCs w:val="20"/>
        </w:rPr>
      </w:pPr>
    </w:p>
    <w:p>
      <w:pPr>
        <w:pStyle w:val="38"/>
        <w:numPr>
          <w:ilvl w:val="1"/>
          <w:numId w:val="2"/>
        </w:numPr>
        <w:ind w:left="851" w:hanging="567"/>
        <w:jc w:val="both"/>
        <w:rPr>
          <w:rFonts w:ascii="Arial" w:hAnsi="Arial" w:cs="Arial"/>
          <w:sz w:val="20"/>
          <w:szCs w:val="20"/>
        </w:rPr>
      </w:pPr>
      <w:r>
        <w:rPr>
          <w:rFonts w:ascii="Arial" w:hAnsi="Arial" w:cs="Arial"/>
          <w:sz w:val="20"/>
          <w:szCs w:val="20"/>
        </w:rPr>
        <w:t>Sign off the CP2A form only for the Responsible Tutor in relation to his/her teaching undergraduate students within the Practice.</w:t>
      </w:r>
    </w:p>
    <w:p>
      <w:pPr>
        <w:contextualSpacing/>
        <w:jc w:val="both"/>
        <w:rPr>
          <w:rFonts w:ascii="Arial" w:hAnsi="Arial" w:cs="Arial"/>
          <w:sz w:val="20"/>
          <w:szCs w:val="20"/>
          <w:lang w:val="en-GB"/>
        </w:rPr>
      </w:pPr>
    </w:p>
    <w:p>
      <w:pPr>
        <w:contextualSpacing/>
        <w:jc w:val="both"/>
        <w:rPr>
          <w:rFonts w:ascii="Arial" w:hAnsi="Arial" w:cs="Arial"/>
          <w:sz w:val="20"/>
          <w:szCs w:val="20"/>
          <w:lang w:val="en-GB"/>
        </w:rPr>
      </w:pPr>
    </w:p>
    <w:p>
      <w:pPr>
        <w:pStyle w:val="38"/>
        <w:numPr>
          <w:ilvl w:val="0"/>
          <w:numId w:val="2"/>
        </w:numPr>
        <w:jc w:val="both"/>
        <w:outlineLvl w:val="0"/>
        <w:rPr>
          <w:rFonts w:ascii="Arial" w:hAnsi="Arial" w:cs="Arial"/>
          <w:sz w:val="20"/>
          <w:szCs w:val="20"/>
          <w:lang w:val="en-GB"/>
        </w:rPr>
      </w:pPr>
      <w:r>
        <w:rPr>
          <w:rFonts w:ascii="Arial" w:hAnsi="Arial" w:cs="Arial"/>
          <w:b/>
          <w:sz w:val="20"/>
          <w:szCs w:val="20"/>
          <w:lang w:val="en-GB"/>
        </w:rPr>
        <w:t>The Centre for Medical Education &amp; Practice Staff agree that:</w:t>
      </w:r>
    </w:p>
    <w:p>
      <w:pPr>
        <w:pStyle w:val="20"/>
        <w:tabs>
          <w:tab w:val="clear" w:pos="4153"/>
          <w:tab w:val="clear" w:pos="8306"/>
        </w:tabs>
        <w:contextualSpacing/>
        <w:jc w:val="both"/>
        <w:rPr>
          <w:rFonts w:ascii="Arial" w:hAnsi="Arial" w:cs="Arial"/>
          <w:sz w:val="20"/>
          <w:lang w:val="en-GB"/>
        </w:rPr>
      </w:pPr>
    </w:p>
    <w:p>
      <w:pPr>
        <w:pStyle w:val="20"/>
        <w:numPr>
          <w:ilvl w:val="1"/>
          <w:numId w:val="2"/>
        </w:numPr>
        <w:tabs>
          <w:tab w:val="clear" w:pos="4153"/>
          <w:tab w:val="clear" w:pos="8306"/>
        </w:tabs>
        <w:ind w:left="851" w:hanging="567"/>
        <w:contextualSpacing/>
        <w:jc w:val="both"/>
        <w:rPr>
          <w:rFonts w:ascii="Arial" w:hAnsi="Arial" w:cs="Arial"/>
          <w:sz w:val="20"/>
          <w:lang w:val="en-GB"/>
        </w:rPr>
      </w:pPr>
      <w:r>
        <w:rPr>
          <w:rFonts w:ascii="Arial" w:hAnsi="Arial" w:cs="Arial"/>
          <w:sz w:val="20"/>
          <w:lang w:val="en-GB"/>
        </w:rPr>
        <w:t xml:space="preserve">Breaches to the Agreement should be resolved as soon as possible.  This will include discussion and preparation of a plan for remedial action.  Continued breach of contract will result in withdrawal of students from the Practice.  </w:t>
      </w:r>
    </w:p>
    <w:p>
      <w:pPr>
        <w:pStyle w:val="20"/>
        <w:tabs>
          <w:tab w:val="clear" w:pos="4153"/>
          <w:tab w:val="clear" w:pos="8306"/>
        </w:tabs>
        <w:ind w:left="851" w:hanging="567"/>
        <w:contextualSpacing/>
        <w:jc w:val="both"/>
        <w:rPr>
          <w:rFonts w:ascii="Arial" w:hAnsi="Arial" w:cs="Arial"/>
          <w:sz w:val="20"/>
          <w:lang w:val="en-GB"/>
        </w:rPr>
      </w:pPr>
    </w:p>
    <w:p>
      <w:pPr>
        <w:pStyle w:val="20"/>
        <w:numPr>
          <w:ilvl w:val="1"/>
          <w:numId w:val="2"/>
        </w:numPr>
        <w:tabs>
          <w:tab w:val="clear" w:pos="4153"/>
          <w:tab w:val="clear" w:pos="8306"/>
        </w:tabs>
        <w:ind w:left="851" w:hanging="567"/>
        <w:contextualSpacing/>
        <w:jc w:val="both"/>
        <w:rPr>
          <w:rFonts w:ascii="Arial" w:hAnsi="Arial" w:cs="Arial"/>
          <w:sz w:val="20"/>
          <w:lang w:val="en-GB"/>
        </w:rPr>
      </w:pPr>
      <w:r>
        <w:rPr>
          <w:rFonts w:ascii="Arial" w:hAnsi="Arial" w:cs="Arial"/>
          <w:sz w:val="20"/>
          <w:lang w:val="en-GB"/>
        </w:rPr>
        <w:t>Student places will normally be assured for a period of five years for Practices that have specifically invested in facilities for undergraduate teaching.  These will be the typical student group normally received by the Practice.  The intention is to recognise long-term investment with attendance of students.  There are many factors influencing this, so flexibility is requested in enforcing this element of the Agreement.</w:t>
      </w:r>
    </w:p>
    <w:p>
      <w:pPr>
        <w:pStyle w:val="20"/>
        <w:tabs>
          <w:tab w:val="clear" w:pos="4153"/>
          <w:tab w:val="clear" w:pos="8306"/>
        </w:tabs>
        <w:ind w:left="851" w:hanging="567"/>
        <w:contextualSpacing/>
        <w:jc w:val="both"/>
        <w:rPr>
          <w:rFonts w:ascii="Arial" w:hAnsi="Arial" w:cs="Arial"/>
          <w:sz w:val="20"/>
          <w:lang w:val="en-GB"/>
        </w:rPr>
      </w:pPr>
    </w:p>
    <w:p>
      <w:pPr>
        <w:pStyle w:val="20"/>
        <w:numPr>
          <w:ilvl w:val="1"/>
          <w:numId w:val="2"/>
        </w:numPr>
        <w:tabs>
          <w:tab w:val="clear" w:pos="4153"/>
          <w:tab w:val="clear" w:pos="8306"/>
        </w:tabs>
        <w:ind w:left="851" w:hanging="567"/>
        <w:contextualSpacing/>
        <w:jc w:val="both"/>
        <w:rPr>
          <w:rFonts w:ascii="Arial" w:hAnsi="Arial" w:cs="Arial"/>
          <w:sz w:val="20"/>
          <w:lang w:val="en-GB"/>
        </w:rPr>
      </w:pPr>
      <w:r>
        <w:rPr>
          <w:rFonts w:ascii="Arial" w:hAnsi="Arial" w:cs="Arial"/>
          <w:sz w:val="20"/>
          <w:lang w:val="en-GB"/>
        </w:rPr>
        <w:t>No variation to this Agreement shall be valid unless in writing and signed by both parties.</w:t>
      </w:r>
    </w:p>
    <w:p>
      <w:pPr>
        <w:pStyle w:val="20"/>
        <w:tabs>
          <w:tab w:val="clear" w:pos="4153"/>
          <w:tab w:val="clear" w:pos="8306"/>
        </w:tabs>
        <w:contextualSpacing/>
        <w:jc w:val="both"/>
        <w:rPr>
          <w:rFonts w:ascii="Arial" w:hAnsi="Arial" w:cs="Arial"/>
          <w:sz w:val="20"/>
          <w:lang w:val="en-GB"/>
        </w:rPr>
      </w:pPr>
    </w:p>
    <w:p>
      <w:pPr>
        <w:contextualSpacing/>
        <w:outlineLvl w:val="0"/>
        <w:rPr>
          <w:rFonts w:ascii="Arial" w:hAnsi="Arial" w:cs="Arial"/>
          <w:sz w:val="20"/>
          <w:szCs w:val="20"/>
          <w:lang w:val="en-GB"/>
        </w:rPr>
      </w:pPr>
    </w:p>
    <w:p>
      <w:pPr>
        <w:contextualSpacing/>
        <w:outlineLvl w:val="0"/>
        <w:rPr>
          <w:rFonts w:ascii="Arial" w:hAnsi="Arial" w:cs="Arial"/>
          <w:sz w:val="20"/>
          <w:szCs w:val="20"/>
          <w:lang w:val="en-GB"/>
        </w:rPr>
      </w:pPr>
    </w:p>
    <w:p>
      <w:pPr>
        <w:pStyle w:val="38"/>
        <w:numPr>
          <w:ilvl w:val="0"/>
          <w:numId w:val="2"/>
        </w:numPr>
        <w:rPr>
          <w:rFonts w:ascii="Arial" w:hAnsi="Arial" w:cs="Arial"/>
          <w:b/>
          <w:sz w:val="20"/>
          <w:szCs w:val="20"/>
          <w:lang w:val="en-GB"/>
        </w:rPr>
      </w:pPr>
      <w:r>
        <w:rPr>
          <w:rFonts w:ascii="Arial" w:hAnsi="Arial" w:cs="Arial"/>
          <w:b/>
          <w:sz w:val="20"/>
          <w:szCs w:val="20"/>
          <w:lang w:val="en-GB"/>
        </w:rPr>
        <w:t>SUMDE Office Obligations</w:t>
      </w:r>
    </w:p>
    <w:p>
      <w:pPr>
        <w:pStyle w:val="38"/>
        <w:ind w:left="360"/>
        <w:rPr>
          <w:rFonts w:ascii="Arial" w:hAnsi="Arial" w:cs="Arial"/>
          <w:b/>
          <w:sz w:val="20"/>
          <w:szCs w:val="20"/>
          <w:u w:val="single"/>
          <w:lang w:val="en-GB"/>
        </w:rPr>
      </w:pPr>
    </w:p>
    <w:p>
      <w:pPr>
        <w:pStyle w:val="38"/>
        <w:numPr>
          <w:ilvl w:val="1"/>
          <w:numId w:val="2"/>
        </w:numPr>
        <w:ind w:left="851" w:hanging="567"/>
        <w:rPr>
          <w:rFonts w:ascii="Arial" w:hAnsi="Arial" w:cs="Arial"/>
          <w:sz w:val="20"/>
          <w:szCs w:val="20"/>
          <w:lang w:val="en-GB"/>
        </w:rPr>
      </w:pPr>
      <w:r>
        <w:rPr>
          <w:rFonts w:ascii="Arial" w:hAnsi="Arial" w:cs="Arial"/>
          <w:sz w:val="20"/>
          <w:szCs w:val="20"/>
          <w:lang w:val="en-GB"/>
        </w:rPr>
        <w:t xml:space="preserve">SUMDE Office, on behalf of Department of Health, shall process and approve payments for Practices as advised by Queen’s.  </w:t>
      </w:r>
    </w:p>
    <w:p>
      <w:pPr>
        <w:pStyle w:val="38"/>
        <w:ind w:left="851" w:hanging="567"/>
        <w:rPr>
          <w:rFonts w:ascii="Arial" w:hAnsi="Arial" w:cs="Arial"/>
          <w:sz w:val="20"/>
          <w:szCs w:val="20"/>
          <w:lang w:val="en-GB"/>
        </w:rPr>
      </w:pPr>
    </w:p>
    <w:p>
      <w:pPr>
        <w:pStyle w:val="38"/>
        <w:numPr>
          <w:ilvl w:val="1"/>
          <w:numId w:val="2"/>
        </w:numPr>
        <w:ind w:left="851" w:hanging="567"/>
        <w:rPr>
          <w:rFonts w:ascii="Arial" w:hAnsi="Arial" w:cs="Arial"/>
          <w:sz w:val="20"/>
          <w:szCs w:val="20"/>
          <w:lang w:val="en-GB"/>
        </w:rPr>
      </w:pPr>
      <w:r>
        <w:rPr>
          <w:rFonts w:ascii="Arial" w:hAnsi="Arial" w:cs="Arial"/>
          <w:sz w:val="20"/>
          <w:lang w:val="en-GB"/>
        </w:rPr>
        <w:t>Payment shall be made only for those students taught to the acceptable standard as defined by the Centre for Medical Education.</w:t>
      </w:r>
    </w:p>
    <w:p>
      <w:pPr>
        <w:ind w:left="851" w:hanging="567"/>
        <w:rPr>
          <w:rFonts w:ascii="Arial" w:hAnsi="Arial" w:cs="Arial"/>
          <w:sz w:val="20"/>
          <w:szCs w:val="20"/>
          <w:lang w:val="en-GB"/>
        </w:rPr>
      </w:pPr>
    </w:p>
    <w:p>
      <w:pPr>
        <w:pStyle w:val="38"/>
        <w:numPr>
          <w:ilvl w:val="1"/>
          <w:numId w:val="2"/>
        </w:numPr>
        <w:ind w:left="851" w:hanging="567"/>
        <w:rPr>
          <w:rFonts w:ascii="Arial" w:hAnsi="Arial" w:cs="Arial"/>
          <w:sz w:val="20"/>
          <w:szCs w:val="20"/>
          <w:lang w:val="en-GB"/>
        </w:rPr>
      </w:pPr>
      <w:r>
        <w:rPr>
          <w:rFonts w:ascii="Arial" w:hAnsi="Arial" w:cs="Arial"/>
          <w:sz w:val="20"/>
          <w:szCs w:val="20"/>
          <w:lang w:val="en-GB"/>
        </w:rPr>
        <w:t>Payment shall be made only for sessions delivered by Practices unless otherwise unavoidable (for example, student or GP illness).</w:t>
      </w:r>
    </w:p>
    <w:p>
      <w:pPr>
        <w:pStyle w:val="38"/>
        <w:ind w:left="851" w:hanging="567"/>
        <w:rPr>
          <w:rFonts w:ascii="Arial" w:hAnsi="Arial" w:cs="Arial"/>
          <w:sz w:val="20"/>
          <w:szCs w:val="20"/>
          <w:lang w:val="en-GB"/>
        </w:rPr>
      </w:pPr>
    </w:p>
    <w:p>
      <w:pPr>
        <w:pStyle w:val="38"/>
        <w:numPr>
          <w:ilvl w:val="1"/>
          <w:numId w:val="2"/>
        </w:numPr>
        <w:ind w:left="851" w:hanging="567"/>
        <w:rPr>
          <w:rFonts w:ascii="Arial" w:hAnsi="Arial" w:cs="Arial"/>
          <w:sz w:val="20"/>
          <w:szCs w:val="20"/>
          <w:lang w:val="en-GB"/>
        </w:rPr>
      </w:pPr>
      <w:r>
        <w:rPr>
          <w:rFonts w:ascii="Arial" w:hAnsi="Arial" w:cs="Arial"/>
          <w:sz w:val="20"/>
          <w:szCs w:val="20"/>
          <w:lang w:val="en-GB"/>
        </w:rPr>
        <w:t>No payment shall be given for cancellation more than 2 weeks prior to the intended placement date.</w:t>
      </w:r>
    </w:p>
    <w:p>
      <w:pPr>
        <w:pStyle w:val="38"/>
        <w:ind w:left="851" w:hanging="567"/>
        <w:rPr>
          <w:rFonts w:ascii="Arial" w:hAnsi="Arial" w:cs="Arial"/>
          <w:sz w:val="20"/>
          <w:szCs w:val="20"/>
          <w:lang w:val="en-GB"/>
        </w:rPr>
      </w:pPr>
    </w:p>
    <w:p>
      <w:pPr>
        <w:pStyle w:val="38"/>
        <w:numPr>
          <w:ilvl w:val="1"/>
          <w:numId w:val="2"/>
        </w:numPr>
        <w:ind w:left="851" w:hanging="567"/>
        <w:rPr>
          <w:rFonts w:ascii="Arial" w:hAnsi="Arial" w:cs="Arial"/>
          <w:sz w:val="20"/>
          <w:szCs w:val="20"/>
          <w:lang w:val="en-GB"/>
        </w:rPr>
      </w:pPr>
      <w:r>
        <w:rPr>
          <w:rFonts w:ascii="Arial" w:hAnsi="Arial" w:cs="Arial"/>
          <w:sz w:val="20"/>
          <w:szCs w:val="20"/>
          <w:lang w:val="en-GB"/>
        </w:rPr>
        <w:t>In the event of the University cancelling the placement within 2 weeks of the start date, half the remuneration shall be awarded.</w:t>
      </w:r>
    </w:p>
    <w:p>
      <w:pPr>
        <w:rPr>
          <w:rFonts w:ascii="Arial" w:hAnsi="Arial" w:cs="Arial"/>
          <w:sz w:val="20"/>
          <w:szCs w:val="20"/>
          <w:lang w:val="en-GB"/>
        </w:rPr>
      </w:pPr>
    </w:p>
    <w:p>
      <w:pPr>
        <w:pStyle w:val="38"/>
        <w:numPr>
          <w:ilvl w:val="1"/>
          <w:numId w:val="2"/>
        </w:numPr>
        <w:ind w:left="851" w:hanging="567"/>
        <w:rPr>
          <w:rFonts w:ascii="Arial" w:hAnsi="Arial" w:cs="Arial"/>
          <w:sz w:val="20"/>
          <w:szCs w:val="20"/>
          <w:lang w:val="en-GB"/>
        </w:rPr>
      </w:pPr>
      <w:r>
        <w:rPr>
          <w:rFonts w:ascii="Arial" w:hAnsi="Arial" w:cs="Arial"/>
          <w:sz w:val="20"/>
          <w:szCs w:val="20"/>
          <w:lang w:val="en-GB"/>
        </w:rPr>
        <w:t>In the event of the Practice cancelling the placement within 2 weeks of the start date, no remuneration shall be awarded.</w:t>
      </w:r>
    </w:p>
    <w:p>
      <w:pPr>
        <w:rPr>
          <w:rFonts w:ascii="Arial" w:hAnsi="Arial" w:cs="Arial"/>
          <w:b/>
          <w:sz w:val="20"/>
          <w:szCs w:val="20"/>
          <w:u w:val="single"/>
          <w:lang w:val="en-GB"/>
        </w:rPr>
      </w:pPr>
    </w:p>
    <w:p>
      <w:pPr>
        <w:rPr>
          <w:rFonts w:ascii="Arial" w:hAnsi="Arial" w:cs="Arial"/>
          <w:b/>
          <w:sz w:val="20"/>
          <w:szCs w:val="20"/>
          <w:u w:val="single"/>
          <w:lang w:val="en-GB"/>
        </w:rPr>
      </w:pPr>
    </w:p>
    <w:p>
      <w:pPr>
        <w:pStyle w:val="38"/>
        <w:numPr>
          <w:ilvl w:val="0"/>
          <w:numId w:val="2"/>
        </w:numPr>
        <w:rPr>
          <w:rFonts w:ascii="Arial" w:hAnsi="Arial" w:cs="Arial"/>
          <w:b/>
          <w:sz w:val="20"/>
          <w:szCs w:val="20"/>
          <w:lang w:val="en-GB"/>
        </w:rPr>
      </w:pPr>
      <w:r>
        <w:rPr>
          <w:rFonts w:ascii="Arial" w:hAnsi="Arial" w:cs="Arial"/>
          <w:b/>
          <w:sz w:val="20"/>
          <w:szCs w:val="20"/>
          <w:lang w:val="en-GB"/>
        </w:rPr>
        <w:t>Data Protection</w:t>
      </w:r>
    </w:p>
    <w:p>
      <w:pPr>
        <w:contextualSpacing/>
        <w:rPr>
          <w:rFonts w:ascii="Arial" w:hAnsi="Arial" w:cs="Arial"/>
          <w:b/>
          <w:sz w:val="20"/>
          <w:szCs w:val="20"/>
          <w:u w:val="single"/>
          <w:lang w:val="en-GB"/>
        </w:rPr>
      </w:pPr>
    </w:p>
    <w:p>
      <w:pPr>
        <w:pStyle w:val="38"/>
        <w:numPr>
          <w:ilvl w:val="1"/>
          <w:numId w:val="2"/>
        </w:numPr>
        <w:rPr>
          <w:rFonts w:ascii="Arial" w:hAnsi="Arial" w:cs="Arial"/>
          <w:sz w:val="20"/>
          <w:szCs w:val="20"/>
          <w:lang w:val="en-GB"/>
        </w:rPr>
      </w:pPr>
      <w:r>
        <w:rPr>
          <w:rFonts w:ascii="Arial" w:hAnsi="Arial" w:cs="Arial"/>
          <w:sz w:val="20"/>
          <w:szCs w:val="20"/>
          <w:lang w:val="en-GB"/>
        </w:rPr>
        <w:t>Queen’s/the Practice/SUMDE(DoH) will ensure satisfactory arrangements are established to facilitate sharing of personal data between the parties, and where appropriate, shall execute agreements for the sharing of personal data, which comply with the General Data Protection Regulation (GDPR) 2018.</w:t>
      </w:r>
    </w:p>
    <w:p>
      <w:pPr>
        <w:contextualSpacing/>
        <w:rPr>
          <w:rFonts w:ascii="Arial" w:hAnsi="Arial" w:cs="Arial"/>
          <w:b/>
          <w:sz w:val="20"/>
          <w:szCs w:val="20"/>
          <w:lang w:val="en-GB"/>
        </w:rPr>
      </w:pPr>
    </w:p>
    <w:p>
      <w:pPr>
        <w:contextualSpacing/>
        <w:rPr>
          <w:rFonts w:ascii="Arial" w:hAnsi="Arial" w:cs="Arial"/>
          <w:b/>
          <w:sz w:val="20"/>
          <w:szCs w:val="20"/>
          <w:u w:val="single"/>
          <w:lang w:val="en-GB"/>
        </w:rPr>
      </w:pPr>
      <w:r>
        <w:rPr>
          <w:rFonts w:ascii="Arial" w:hAnsi="Arial" w:cs="Arial"/>
          <w:b/>
          <w:sz w:val="20"/>
          <w:szCs w:val="20"/>
          <w:u w:val="single"/>
          <w:lang w:val="en-GB"/>
        </w:rPr>
        <w:br w:type="page"/>
      </w:r>
    </w:p>
    <w:p>
      <w:pPr>
        <w:contextualSpacing/>
        <w:outlineLvl w:val="0"/>
        <w:rPr>
          <w:rFonts w:ascii="Arial" w:hAnsi="Arial" w:cs="Arial"/>
          <w:b/>
          <w:sz w:val="20"/>
          <w:szCs w:val="20"/>
          <w:u w:val="single"/>
          <w:lang w:val="en-GB"/>
        </w:rPr>
      </w:pPr>
      <w:r>
        <w:rPr>
          <w:rFonts w:ascii="Arial" w:hAnsi="Arial" w:cs="Arial"/>
          <w:b/>
          <w:sz w:val="20"/>
          <w:szCs w:val="20"/>
          <w:u w:val="single"/>
          <w:lang w:val="en-GB"/>
        </w:rPr>
        <w:t>Appendix 1</w:t>
      </w:r>
    </w:p>
    <w:p>
      <w:pPr>
        <w:contextualSpacing/>
        <w:jc w:val="center"/>
        <w:outlineLvl w:val="0"/>
        <w:rPr>
          <w:rFonts w:ascii="Arial" w:hAnsi="Arial" w:cs="Arial"/>
          <w:b/>
          <w:sz w:val="20"/>
          <w:szCs w:val="20"/>
          <w:lang w:val="en-GB"/>
        </w:rPr>
      </w:pPr>
      <w:r>
        <w:rPr>
          <w:rFonts w:ascii="Arial" w:hAnsi="Arial" w:cs="Arial"/>
          <w:b/>
          <w:sz w:val="20"/>
          <w:szCs w:val="20"/>
          <w:lang w:val="en-GB"/>
        </w:rPr>
        <w:t>Study Guides and Teaching Information</w:t>
      </w:r>
    </w:p>
    <w:p>
      <w:pPr>
        <w:contextualSpacing/>
        <w:jc w:val="both"/>
        <w:rPr>
          <w:rFonts w:ascii="Arial" w:hAnsi="Arial" w:cs="Arial"/>
          <w:sz w:val="20"/>
          <w:szCs w:val="20"/>
          <w:lang w:val="en-GB"/>
        </w:rPr>
      </w:pPr>
      <w:r>
        <w:rPr>
          <w:rFonts w:ascii="Arial" w:hAnsi="Arial" w:cs="Arial"/>
          <w:sz w:val="20"/>
          <w:szCs w:val="20"/>
          <w:lang w:val="en-GB"/>
        </w:rPr>
        <w:t>For details of Study Guides, Teaching Information or any Teaching related queries please find relevant contact details below.</w:t>
      </w:r>
    </w:p>
    <w:p>
      <w:pPr>
        <w:contextualSpacing/>
        <w:jc w:val="both"/>
        <w:rPr>
          <w:rFonts w:ascii="Arial" w:hAnsi="Arial" w:cs="Arial"/>
          <w:sz w:val="20"/>
          <w:szCs w:val="20"/>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3186"/>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7" w:type="dxa"/>
            <w:shd w:val="clear" w:color="auto" w:fill="BFBFBF"/>
          </w:tcPr>
          <w:p>
            <w:pPr>
              <w:contextualSpacing/>
              <w:rPr>
                <w:rFonts w:ascii="Arial" w:hAnsi="Arial" w:eastAsia="Calibri" w:cs="Arial"/>
                <w:b/>
                <w:sz w:val="18"/>
                <w:szCs w:val="18"/>
              </w:rPr>
            </w:pPr>
            <w:r>
              <w:rPr>
                <w:rFonts w:ascii="Arial" w:hAnsi="Arial" w:eastAsia="Calibri" w:cs="Arial"/>
                <w:b/>
                <w:sz w:val="18"/>
                <w:szCs w:val="18"/>
              </w:rPr>
              <w:t>Type of Teaching</w:t>
            </w:r>
            <w:r>
              <w:rPr>
                <w:rFonts w:ascii="Arial" w:hAnsi="Arial" w:eastAsia="Calibri" w:cs="Arial"/>
                <w:b/>
                <w:sz w:val="18"/>
                <w:szCs w:val="18"/>
              </w:rPr>
              <w:tab/>
            </w:r>
          </w:p>
        </w:tc>
        <w:tc>
          <w:tcPr>
            <w:tcW w:w="3186" w:type="dxa"/>
            <w:shd w:val="clear" w:color="auto" w:fill="BFBFBF"/>
          </w:tcPr>
          <w:p>
            <w:pPr>
              <w:contextualSpacing/>
              <w:rPr>
                <w:rFonts w:ascii="Arial" w:hAnsi="Arial" w:eastAsia="Calibri" w:cs="Arial"/>
                <w:b/>
                <w:sz w:val="18"/>
                <w:szCs w:val="18"/>
              </w:rPr>
            </w:pPr>
            <w:r>
              <w:rPr>
                <w:rFonts w:ascii="Arial" w:hAnsi="Arial" w:eastAsia="Calibri" w:cs="Arial"/>
                <w:b/>
                <w:sz w:val="18"/>
                <w:szCs w:val="18"/>
              </w:rPr>
              <w:t>Module Coordinator</w:t>
            </w:r>
          </w:p>
        </w:tc>
        <w:tc>
          <w:tcPr>
            <w:tcW w:w="3004" w:type="dxa"/>
            <w:shd w:val="clear" w:color="auto" w:fill="BFBFBF"/>
          </w:tcPr>
          <w:p>
            <w:pPr>
              <w:contextualSpacing/>
              <w:rPr>
                <w:rFonts w:ascii="Arial" w:hAnsi="Arial" w:eastAsia="Calibri" w:cs="Arial"/>
                <w:b/>
                <w:sz w:val="18"/>
                <w:szCs w:val="18"/>
              </w:rPr>
            </w:pPr>
            <w:r>
              <w:rPr>
                <w:rFonts w:ascii="Arial" w:hAnsi="Arial" w:eastAsia="Calibri" w:cs="Arial"/>
                <w:b/>
                <w:sz w:val="18"/>
                <w:szCs w:val="18"/>
              </w:rPr>
              <w:t>Clerical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lang w:val="en-GB"/>
              </w:rPr>
            </w:pPr>
            <w:r>
              <w:rPr>
                <w:rFonts w:ascii="Arial" w:hAnsi="Arial" w:eastAsia="Calibri" w:cs="Arial"/>
                <w:sz w:val="18"/>
                <w:szCs w:val="18"/>
                <w:lang w:val="en-GB"/>
              </w:rPr>
              <w:t>Year 1 Family Attachment &amp;</w:t>
            </w:r>
          </w:p>
          <w:p>
            <w:pPr>
              <w:contextualSpacing/>
              <w:rPr>
                <w:rFonts w:ascii="Arial" w:hAnsi="Arial" w:eastAsia="Calibri" w:cs="Arial"/>
                <w:sz w:val="18"/>
                <w:szCs w:val="18"/>
              </w:rPr>
            </w:pPr>
            <w:r>
              <w:rPr>
                <w:rFonts w:ascii="Arial" w:hAnsi="Arial" w:eastAsia="Calibri" w:cs="Arial"/>
                <w:sz w:val="18"/>
                <w:szCs w:val="18"/>
                <w:lang w:val="en-GB"/>
              </w:rPr>
              <w:t>Year 2 General Practice Experience</w:t>
            </w:r>
          </w:p>
        </w:tc>
        <w:tc>
          <w:tcPr>
            <w:tcW w:w="3186" w:type="dxa"/>
            <w:shd w:val="clear" w:color="auto" w:fill="auto"/>
          </w:tcPr>
          <w:p>
            <w:pPr>
              <w:contextualSpacing/>
              <w:rPr>
                <w:rFonts w:ascii="Arial" w:hAnsi="Arial" w:eastAsia="Calibri" w:cs="Arial"/>
                <w:sz w:val="18"/>
                <w:szCs w:val="18"/>
              </w:rPr>
            </w:pPr>
            <w:r>
              <w:rPr>
                <w:rFonts w:ascii="Arial" w:hAnsi="Arial" w:eastAsia="Calibri" w:cs="Arial"/>
                <w:sz w:val="18"/>
                <w:szCs w:val="18"/>
                <w:lang w:val="en-GB"/>
              </w:rPr>
              <w:t>Dr Grainne Kearney</w:t>
            </w:r>
            <w:r>
              <w:rPr>
                <w:rFonts w:ascii="Arial" w:hAnsi="Arial" w:eastAsia="Calibri" w:cs="Arial"/>
                <w:sz w:val="18"/>
                <w:szCs w:val="18"/>
                <w:lang w:val="en-GB"/>
              </w:rPr>
              <w:br w:type="textWrapping"/>
            </w:r>
            <w:r>
              <w:rPr>
                <w:rFonts w:ascii="Arial" w:hAnsi="Arial" w:eastAsia="Calibri" w:cs="Arial"/>
                <w:sz w:val="18"/>
                <w:szCs w:val="18"/>
              </w:rPr>
              <w:t>9097 5840</w:t>
            </w:r>
          </w:p>
          <w:p>
            <w:pPr>
              <w:contextualSpacing/>
              <w:rPr>
                <w:rFonts w:ascii="Arial" w:hAnsi="Arial" w:eastAsia="Calibri" w:cs="Arial"/>
                <w:sz w:val="18"/>
                <w:szCs w:val="18"/>
              </w:rPr>
            </w:pPr>
            <w:r>
              <w:fldChar w:fldCharType="begin"/>
            </w:r>
            <w:r>
              <w:instrText xml:space="preserve"> HYPERLINK "mailto:g.kearney@qub.ac.uk" </w:instrText>
            </w:r>
            <w:r>
              <w:fldChar w:fldCharType="separate"/>
            </w:r>
            <w:r>
              <w:rPr>
                <w:rStyle w:val="25"/>
                <w:rFonts w:ascii="Arial" w:hAnsi="Arial" w:eastAsia="Calibri" w:cs="Arial"/>
                <w:sz w:val="18"/>
                <w:szCs w:val="18"/>
              </w:rPr>
              <w:t>g.kearney@qub.ac.uk</w:t>
            </w:r>
            <w:r>
              <w:rPr>
                <w:rStyle w:val="25"/>
                <w:rFonts w:ascii="Arial" w:hAnsi="Arial" w:eastAsia="Calibri" w:cs="Arial"/>
                <w:sz w:val="18"/>
                <w:szCs w:val="18"/>
              </w:rPr>
              <w:fldChar w:fldCharType="end"/>
            </w:r>
            <w:r>
              <w:rPr>
                <w:rFonts w:ascii="Arial" w:hAnsi="Arial" w:eastAsia="Calibri" w:cs="Arial"/>
                <w:sz w:val="18"/>
                <w:szCs w:val="18"/>
              </w:rPr>
              <w:t xml:space="preserve"> </w:t>
            </w:r>
          </w:p>
        </w:tc>
        <w:tc>
          <w:tcPr>
            <w:tcW w:w="3004" w:type="dxa"/>
            <w:shd w:val="clear" w:color="auto" w:fill="auto"/>
          </w:tcPr>
          <w:p>
            <w:pPr>
              <w:contextualSpacing/>
              <w:rPr>
                <w:rFonts w:ascii="Arial" w:hAnsi="Arial" w:eastAsia="Calibri" w:cs="Arial"/>
                <w:sz w:val="18"/>
                <w:szCs w:val="18"/>
                <w:lang w:val="en"/>
              </w:rPr>
            </w:pPr>
            <w:r>
              <w:rPr>
                <w:rFonts w:ascii="Arial" w:hAnsi="Arial" w:eastAsia="Calibri" w:cs="Arial"/>
                <w:sz w:val="18"/>
                <w:szCs w:val="18"/>
                <w:lang w:val="en"/>
              </w:rPr>
              <w:t xml:space="preserve">Miss Cathleen Agnew </w:t>
            </w:r>
          </w:p>
          <w:p>
            <w:pPr>
              <w:contextualSpacing/>
              <w:rPr>
                <w:rFonts w:ascii="Arial" w:hAnsi="Arial" w:eastAsia="Calibri" w:cs="Arial"/>
                <w:sz w:val="18"/>
                <w:szCs w:val="18"/>
                <w:lang w:val="en"/>
              </w:rPr>
            </w:pPr>
            <w:r>
              <w:rPr>
                <w:rFonts w:ascii="Arial" w:hAnsi="Arial" w:eastAsia="Calibri" w:cs="Arial"/>
                <w:sz w:val="18"/>
                <w:szCs w:val="18"/>
                <w:lang w:val="en"/>
              </w:rPr>
              <w:t>9097 2208</w:t>
            </w:r>
          </w:p>
          <w:p>
            <w:pPr>
              <w:contextualSpacing/>
              <w:rPr>
                <w:rFonts w:ascii="Arial" w:hAnsi="Arial" w:eastAsia="Calibri" w:cs="Arial"/>
                <w:sz w:val="18"/>
                <w:szCs w:val="18"/>
              </w:rPr>
            </w:pPr>
            <w:r>
              <w:fldChar w:fldCharType="begin"/>
            </w:r>
            <w:r>
              <w:instrText xml:space="preserve"> HYPERLINK "mailto:c.agnew@qub.ac.uk" </w:instrText>
            </w:r>
            <w:r>
              <w:fldChar w:fldCharType="separate"/>
            </w:r>
            <w:r>
              <w:rPr>
                <w:rStyle w:val="25"/>
                <w:rFonts w:ascii="Arial" w:hAnsi="Arial" w:eastAsia="Calibri" w:cs="Arial"/>
                <w:sz w:val="18"/>
                <w:szCs w:val="18"/>
                <w:lang w:val="en"/>
              </w:rPr>
              <w:t>c.agnew@qub.ac.uk</w:t>
            </w:r>
            <w:r>
              <w:rPr>
                <w:rStyle w:val="25"/>
                <w:rFonts w:ascii="Arial" w:hAnsi="Arial" w:eastAsia="Calibri" w:cs="Arial"/>
                <w:sz w:val="18"/>
                <w:szCs w:val="18"/>
                <w:lang w:val="en"/>
              </w:rPr>
              <w:fldChar w:fldCharType="end"/>
            </w:r>
            <w:r>
              <w:rPr>
                <w:rFonts w:ascii="Arial" w:hAnsi="Arial" w:eastAsia="Calibri" w:cs="Arial"/>
                <w:sz w:val="18"/>
                <w:szCs w:val="18"/>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lang w:val="en-GB"/>
              </w:rPr>
            </w:pPr>
            <w:r>
              <w:rPr>
                <w:rFonts w:ascii="Arial" w:hAnsi="Arial" w:eastAsia="Calibri" w:cs="Arial"/>
                <w:sz w:val="18"/>
                <w:szCs w:val="18"/>
                <w:lang w:val="en-GB"/>
              </w:rPr>
              <w:t xml:space="preserve">Year 1 &amp; 2 Medical Clinical Skills </w:t>
            </w:r>
          </w:p>
        </w:tc>
        <w:tc>
          <w:tcPr>
            <w:tcW w:w="3186" w:type="dxa"/>
            <w:shd w:val="clear" w:color="auto" w:fill="auto"/>
          </w:tcPr>
          <w:p>
            <w:pPr>
              <w:contextualSpacing/>
              <w:jc w:val="both"/>
              <w:rPr>
                <w:rFonts w:ascii="Arial" w:hAnsi="Arial" w:eastAsia="Calibri" w:cs="Arial"/>
                <w:sz w:val="18"/>
                <w:szCs w:val="18"/>
                <w:lang w:val="en-GB"/>
              </w:rPr>
            </w:pPr>
            <w:r>
              <w:rPr>
                <w:rFonts w:ascii="Arial" w:hAnsi="Arial" w:eastAsia="Calibri" w:cs="Arial"/>
                <w:sz w:val="18"/>
                <w:szCs w:val="18"/>
                <w:lang w:val="en-GB"/>
              </w:rPr>
              <w:t>Dr Diane Wilson</w:t>
            </w:r>
          </w:p>
          <w:p>
            <w:pPr>
              <w:contextualSpacing/>
              <w:jc w:val="both"/>
              <w:rPr>
                <w:rFonts w:ascii="Arial" w:hAnsi="Arial" w:eastAsia="Calibri" w:cs="Arial"/>
                <w:sz w:val="18"/>
                <w:szCs w:val="18"/>
              </w:rPr>
            </w:pPr>
            <w:r>
              <w:rPr>
                <w:rFonts w:ascii="Arial" w:hAnsi="Arial" w:eastAsia="Calibri" w:cs="Arial"/>
                <w:sz w:val="18"/>
                <w:szCs w:val="18"/>
              </w:rPr>
              <w:t>9097 2739</w:t>
            </w:r>
          </w:p>
          <w:p>
            <w:pPr>
              <w:contextualSpacing/>
              <w:jc w:val="both"/>
              <w:rPr>
                <w:rFonts w:ascii="Arial" w:hAnsi="Arial" w:eastAsia="Calibri" w:cs="Arial"/>
                <w:sz w:val="18"/>
                <w:szCs w:val="18"/>
                <w:lang w:val="en-GB"/>
              </w:rPr>
            </w:pPr>
            <w:r>
              <w:fldChar w:fldCharType="begin"/>
            </w:r>
            <w:r>
              <w:instrText xml:space="preserve"> HYPERLINK "mailto:csec-secretary@qub.ac.uk" </w:instrText>
            </w:r>
            <w:r>
              <w:fldChar w:fldCharType="separate"/>
            </w:r>
            <w:r>
              <w:rPr>
                <w:rStyle w:val="25"/>
                <w:rFonts w:ascii="Arial" w:hAnsi="Arial" w:eastAsia="Calibri" w:cs="Arial"/>
                <w:sz w:val="18"/>
                <w:szCs w:val="18"/>
                <w:lang w:val="en-GB"/>
              </w:rPr>
              <w:t>csec-secretary@qub.ac.uk</w:t>
            </w:r>
            <w:r>
              <w:rPr>
                <w:rStyle w:val="25"/>
                <w:rFonts w:ascii="Arial" w:hAnsi="Arial" w:eastAsia="Calibri" w:cs="Arial"/>
                <w:sz w:val="18"/>
                <w:szCs w:val="18"/>
                <w:lang w:val="en-GB"/>
              </w:rPr>
              <w:fldChar w:fldCharType="end"/>
            </w:r>
          </w:p>
        </w:tc>
        <w:tc>
          <w:tcPr>
            <w:tcW w:w="3004" w:type="dxa"/>
            <w:shd w:val="clear" w:color="auto" w:fill="auto"/>
          </w:tcPr>
          <w:p>
            <w:pPr>
              <w:rPr>
                <w:color w:val="0563C1"/>
                <w:sz w:val="22"/>
                <w:szCs w:val="22"/>
                <w:u w:val="single"/>
                <w:lang w:val="en-GB"/>
              </w:rPr>
            </w:pPr>
            <w:r>
              <w:rPr>
                <w:rFonts w:ascii="Arial" w:hAnsi="Arial" w:cs="Arial"/>
                <w:sz w:val="18"/>
                <w:szCs w:val="18"/>
              </w:rPr>
              <w:t>Mrs Christina McQuillan</w:t>
            </w:r>
            <w:r>
              <w:rPr>
                <w:rFonts w:ascii="Arial" w:hAnsi="Arial" w:cs="Arial"/>
                <w:sz w:val="18"/>
                <w:szCs w:val="18"/>
              </w:rPr>
              <w:br w:type="textWrapping"/>
            </w:r>
            <w:r>
              <w:rPr>
                <w:rFonts w:ascii="Arial" w:hAnsi="Arial" w:cs="Arial"/>
                <w:sz w:val="18"/>
                <w:szCs w:val="18"/>
              </w:rPr>
              <w:t>9097 2435</w:t>
            </w:r>
            <w:r>
              <w:rPr>
                <w:rFonts w:ascii="Arial" w:hAnsi="Arial" w:cs="Arial"/>
                <w:sz w:val="18"/>
                <w:szCs w:val="18"/>
              </w:rPr>
              <w:br w:type="textWrapping"/>
            </w:r>
            <w:r>
              <w:fldChar w:fldCharType="begin"/>
            </w:r>
            <w:r>
              <w:instrText xml:space="preserve"> HYPERLINK "mailto:c.mcquillan@qub.ac.uk" </w:instrText>
            </w:r>
            <w:r>
              <w:fldChar w:fldCharType="separate"/>
            </w:r>
            <w:r>
              <w:rPr>
                <w:rStyle w:val="25"/>
                <w:rFonts w:ascii="Arial" w:hAnsi="Arial" w:cs="Arial"/>
                <w:sz w:val="18"/>
                <w:szCs w:val="18"/>
              </w:rPr>
              <w:t>c.mcquillan@qub.ac.uk</w:t>
            </w:r>
            <w:r>
              <w:rPr>
                <w:rStyle w:val="25"/>
                <w:rFonts w:ascii="Arial" w:hAnsi="Arial" w:cs="Arial"/>
                <w:sz w:val="18"/>
                <w:szCs w:val="18"/>
              </w:rPr>
              <w:fldChar w:fldCharType="end"/>
            </w:r>
          </w:p>
          <w:p>
            <w:pPr>
              <w:contextualSpacing/>
              <w:rPr>
                <w:rFonts w:ascii="Arial" w:hAnsi="Arial" w:eastAsia="Calibri"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rPr>
            </w:pPr>
            <w:r>
              <w:rPr>
                <w:rFonts w:ascii="Arial" w:hAnsi="Arial" w:eastAsia="Calibri" w:cs="Arial"/>
                <w:sz w:val="18"/>
                <w:szCs w:val="18"/>
                <w:lang w:val="en-GB"/>
              </w:rPr>
              <w:t>Year 2 &amp; 3 Student Selected Components (SSCs)</w:t>
            </w:r>
          </w:p>
        </w:tc>
        <w:tc>
          <w:tcPr>
            <w:tcW w:w="3186" w:type="dxa"/>
            <w:shd w:val="clear" w:color="auto" w:fill="auto"/>
          </w:tcPr>
          <w:p>
            <w:pPr>
              <w:contextualSpacing/>
              <w:jc w:val="both"/>
              <w:rPr>
                <w:rFonts w:ascii="Arial" w:hAnsi="Arial" w:eastAsia="Calibri" w:cs="Arial"/>
                <w:sz w:val="18"/>
                <w:szCs w:val="18"/>
                <w:lang w:val="en-GB"/>
              </w:rPr>
            </w:pPr>
            <w:r>
              <w:rPr>
                <w:rFonts w:ascii="Arial" w:hAnsi="Arial" w:eastAsia="Calibri" w:cs="Arial"/>
                <w:sz w:val="18"/>
                <w:szCs w:val="18"/>
                <w:lang w:val="en-GB"/>
              </w:rPr>
              <w:t>Dr Vivienne Crawford</w:t>
            </w:r>
          </w:p>
          <w:p>
            <w:pPr>
              <w:contextualSpacing/>
              <w:jc w:val="both"/>
              <w:rPr>
                <w:rFonts w:ascii="Arial" w:hAnsi="Arial" w:eastAsia="Calibri" w:cs="Arial"/>
                <w:sz w:val="18"/>
                <w:szCs w:val="18"/>
                <w:lang w:val="en-GB"/>
              </w:rPr>
            </w:pPr>
            <w:r>
              <w:rPr>
                <w:rFonts w:ascii="Arial" w:hAnsi="Arial" w:eastAsia="Calibri" w:cs="Arial"/>
                <w:sz w:val="18"/>
                <w:szCs w:val="18"/>
                <w:lang w:val="en-GB"/>
              </w:rPr>
              <w:t>9097 2160</w:t>
            </w:r>
          </w:p>
          <w:p>
            <w:pPr>
              <w:contextualSpacing/>
              <w:jc w:val="both"/>
              <w:rPr>
                <w:rFonts w:ascii="Arial" w:hAnsi="Arial" w:eastAsia="Calibri" w:cs="Arial"/>
                <w:sz w:val="18"/>
                <w:szCs w:val="18"/>
                <w:lang w:val="en-GB"/>
              </w:rPr>
            </w:pPr>
            <w:r>
              <w:fldChar w:fldCharType="begin"/>
            </w:r>
            <w:r>
              <w:instrText xml:space="preserve"> HYPERLINK "mailto:v.crawford@qub.ac.uk" </w:instrText>
            </w:r>
            <w:r>
              <w:fldChar w:fldCharType="separate"/>
            </w:r>
            <w:r>
              <w:rPr>
                <w:rStyle w:val="25"/>
                <w:rFonts w:ascii="Arial" w:hAnsi="Arial" w:eastAsia="Calibri" w:cs="Arial"/>
                <w:sz w:val="18"/>
                <w:szCs w:val="18"/>
                <w:lang w:val="en-GB"/>
              </w:rPr>
              <w:t>v.crawford@qub.ac.uk</w:t>
            </w:r>
            <w:r>
              <w:rPr>
                <w:rStyle w:val="25"/>
                <w:rFonts w:ascii="Arial" w:hAnsi="Arial" w:eastAsia="Calibri" w:cs="Arial"/>
                <w:sz w:val="18"/>
                <w:szCs w:val="18"/>
                <w:lang w:val="en-GB"/>
              </w:rPr>
              <w:fldChar w:fldCharType="end"/>
            </w:r>
          </w:p>
        </w:tc>
        <w:tc>
          <w:tcPr>
            <w:tcW w:w="3004" w:type="dxa"/>
            <w:shd w:val="clear" w:color="auto" w:fill="auto"/>
          </w:tcPr>
          <w:p>
            <w:pPr>
              <w:contextualSpacing/>
              <w:rPr>
                <w:rFonts w:ascii="Arial" w:hAnsi="Arial" w:eastAsia="Calibri" w:cs="Arial"/>
                <w:sz w:val="18"/>
                <w:szCs w:val="18"/>
              </w:rPr>
            </w:pPr>
            <w:r>
              <w:rPr>
                <w:rFonts w:ascii="Arial" w:hAnsi="Arial" w:eastAsia="Calibri" w:cs="Arial"/>
                <w:sz w:val="18"/>
                <w:szCs w:val="18"/>
              </w:rPr>
              <w:t>Mrs Frances Price</w:t>
            </w:r>
          </w:p>
          <w:p>
            <w:pPr>
              <w:contextualSpacing/>
              <w:rPr>
                <w:rFonts w:ascii="Arial" w:hAnsi="Arial" w:eastAsia="Calibri" w:cs="Arial"/>
                <w:sz w:val="18"/>
                <w:szCs w:val="18"/>
              </w:rPr>
            </w:pPr>
            <w:r>
              <w:rPr>
                <w:rFonts w:ascii="Arial" w:hAnsi="Arial" w:eastAsia="Calibri" w:cs="Arial"/>
                <w:sz w:val="18"/>
                <w:szCs w:val="18"/>
              </w:rPr>
              <w:t>9097 5770</w:t>
            </w:r>
          </w:p>
          <w:p>
            <w:pPr>
              <w:contextualSpacing/>
              <w:rPr>
                <w:rFonts w:ascii="Arial" w:hAnsi="Arial" w:eastAsia="Calibri" w:cs="Arial"/>
                <w:sz w:val="18"/>
                <w:szCs w:val="18"/>
              </w:rPr>
            </w:pPr>
            <w:r>
              <w:fldChar w:fldCharType="begin"/>
            </w:r>
            <w:r>
              <w:instrText xml:space="preserve"> HYPERLINK "mailto:f.price@qub.ac.uk" </w:instrText>
            </w:r>
            <w:r>
              <w:fldChar w:fldCharType="separate"/>
            </w:r>
            <w:r>
              <w:rPr>
                <w:rStyle w:val="25"/>
                <w:rFonts w:ascii="Arial" w:hAnsi="Arial" w:eastAsia="Calibri" w:cs="Arial"/>
                <w:sz w:val="18"/>
                <w:szCs w:val="18"/>
              </w:rPr>
              <w:t>f.price@qub.ac.uk</w:t>
            </w:r>
            <w:r>
              <w:rPr>
                <w:rStyle w:val="25"/>
                <w:rFonts w:ascii="Arial" w:hAnsi="Arial" w:eastAsia="Calibri" w:cs="Arial"/>
                <w:sz w:val="18"/>
                <w:szCs w:val="18"/>
              </w:rPr>
              <w:fldChar w:fldCharType="end"/>
            </w:r>
            <w:r>
              <w:rPr>
                <w:rFonts w:ascii="Arial" w:hAnsi="Arial" w:eastAsia="Calibri" w:cs="Arial"/>
                <w:sz w:val="18"/>
                <w:szCs w:val="18"/>
              </w:rPr>
              <w:t xml:space="preserve"> </w:t>
            </w:r>
          </w:p>
          <w:p>
            <w:pPr>
              <w:contextualSpacing/>
              <w:rPr>
                <w:rFonts w:ascii="Arial" w:hAnsi="Arial" w:eastAsia="Calibri"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rPr>
            </w:pPr>
            <w:r>
              <w:rPr>
                <w:rFonts w:ascii="Arial" w:hAnsi="Arial" w:eastAsia="Calibri" w:cs="Arial"/>
                <w:sz w:val="18"/>
                <w:szCs w:val="18"/>
                <w:lang w:val="en-GB"/>
              </w:rPr>
              <w:t>Year 4 General Practice Attachment</w:t>
            </w:r>
          </w:p>
        </w:tc>
        <w:tc>
          <w:tcPr>
            <w:tcW w:w="3186" w:type="dxa"/>
            <w:shd w:val="clear" w:color="auto" w:fill="auto"/>
          </w:tcPr>
          <w:p>
            <w:pPr>
              <w:contextualSpacing/>
              <w:jc w:val="both"/>
              <w:rPr>
                <w:rFonts w:ascii="Arial" w:hAnsi="Arial" w:eastAsia="Calibri" w:cs="Arial"/>
                <w:sz w:val="18"/>
                <w:szCs w:val="18"/>
                <w:lang w:val="en-GB"/>
              </w:rPr>
            </w:pPr>
            <w:r>
              <w:rPr>
                <w:rFonts w:ascii="Arial" w:hAnsi="Arial" w:eastAsia="Calibri" w:cs="Arial"/>
                <w:sz w:val="18"/>
                <w:szCs w:val="18"/>
                <w:lang w:val="en-GB"/>
              </w:rPr>
              <w:t>Dr Helen Reid</w:t>
            </w:r>
          </w:p>
          <w:p>
            <w:pPr>
              <w:contextualSpacing/>
              <w:jc w:val="both"/>
              <w:rPr>
                <w:rFonts w:ascii="Arial" w:hAnsi="Arial" w:eastAsia="Calibri" w:cs="Arial"/>
                <w:sz w:val="18"/>
                <w:szCs w:val="18"/>
                <w:lang w:val="en-GB"/>
              </w:rPr>
            </w:pPr>
            <w:r>
              <w:fldChar w:fldCharType="begin"/>
            </w:r>
            <w:r>
              <w:instrText xml:space="preserve"> HYPERLINK "mailto:Helen.reid@qub.ac.uk" </w:instrText>
            </w:r>
            <w:r>
              <w:fldChar w:fldCharType="separate"/>
            </w:r>
            <w:r>
              <w:rPr>
                <w:rStyle w:val="25"/>
                <w:rFonts w:ascii="Arial" w:hAnsi="Arial" w:eastAsia="Calibri" w:cs="Arial"/>
                <w:sz w:val="18"/>
                <w:szCs w:val="18"/>
                <w:lang w:val="en-GB"/>
              </w:rPr>
              <w:t>Helen.reid@qub.ac.uk</w:t>
            </w:r>
            <w:r>
              <w:rPr>
                <w:rStyle w:val="25"/>
                <w:rFonts w:ascii="Arial" w:hAnsi="Arial" w:eastAsia="Calibri" w:cs="Arial"/>
                <w:sz w:val="18"/>
                <w:szCs w:val="18"/>
                <w:lang w:val="en-GB"/>
              </w:rPr>
              <w:fldChar w:fldCharType="end"/>
            </w:r>
          </w:p>
          <w:p>
            <w:pPr>
              <w:contextualSpacing/>
              <w:jc w:val="both"/>
              <w:rPr>
                <w:rFonts w:ascii="Arial" w:hAnsi="Arial" w:eastAsia="Calibri" w:cs="Arial"/>
                <w:sz w:val="18"/>
                <w:szCs w:val="18"/>
              </w:rPr>
            </w:pPr>
          </w:p>
          <w:p>
            <w:pPr>
              <w:contextualSpacing/>
              <w:rPr>
                <w:rFonts w:ascii="Arial" w:hAnsi="Arial" w:eastAsia="Calibri" w:cs="Arial"/>
                <w:sz w:val="18"/>
                <w:szCs w:val="18"/>
              </w:rPr>
            </w:pPr>
            <w:r>
              <w:rPr>
                <w:rFonts w:ascii="Arial" w:hAnsi="Arial" w:eastAsia="Calibri" w:cs="Arial"/>
                <w:sz w:val="18"/>
                <w:szCs w:val="18"/>
              </w:rPr>
              <w:t xml:space="preserve"> </w:t>
            </w:r>
          </w:p>
        </w:tc>
        <w:tc>
          <w:tcPr>
            <w:tcW w:w="3004" w:type="dxa"/>
            <w:shd w:val="clear" w:color="auto" w:fill="auto"/>
          </w:tcPr>
          <w:p>
            <w:pPr>
              <w:contextualSpacing/>
              <w:rPr>
                <w:rFonts w:ascii="Arial" w:hAnsi="Arial" w:cs="Arial"/>
                <w:sz w:val="18"/>
                <w:szCs w:val="18"/>
              </w:rPr>
            </w:pPr>
            <w:r>
              <w:rPr>
                <w:rFonts w:ascii="Arial" w:hAnsi="Arial" w:eastAsia="Calibri" w:cs="Arial"/>
                <w:sz w:val="18"/>
                <w:szCs w:val="18"/>
              </w:rPr>
              <w:t>Ms Cathleen Agnew</w:t>
            </w:r>
            <w:r>
              <w:rPr>
                <w:rFonts w:ascii="Arial" w:hAnsi="Arial" w:eastAsia="Calibri" w:cs="Arial"/>
                <w:sz w:val="18"/>
                <w:szCs w:val="18"/>
              </w:rPr>
              <w:br w:type="textWrapping"/>
            </w:r>
            <w:r>
              <w:rPr>
                <w:rFonts w:ascii="Arial" w:hAnsi="Arial" w:eastAsia="Calibri" w:cs="Arial"/>
                <w:sz w:val="18"/>
                <w:szCs w:val="18"/>
              </w:rPr>
              <w:t>9097 2208</w:t>
            </w:r>
            <w:r>
              <w:rPr>
                <w:rFonts w:ascii="Arial" w:hAnsi="Arial" w:eastAsia="Calibri" w:cs="Arial"/>
                <w:sz w:val="18"/>
                <w:szCs w:val="18"/>
              </w:rPr>
              <w:br w:type="textWrapping"/>
            </w:r>
            <w:r>
              <w:fldChar w:fldCharType="begin"/>
            </w:r>
            <w:r>
              <w:instrText xml:space="preserve"> HYPERLINK "mailto:c.agnew@qub.ac.uk" </w:instrText>
            </w:r>
            <w:r>
              <w:fldChar w:fldCharType="separate"/>
            </w:r>
            <w:r>
              <w:rPr>
                <w:rStyle w:val="25"/>
                <w:rFonts w:ascii="Arial" w:hAnsi="Arial" w:cs="Arial"/>
                <w:sz w:val="18"/>
                <w:szCs w:val="18"/>
              </w:rPr>
              <w:t>c.agnew@qub.ac.uk</w:t>
            </w:r>
            <w:r>
              <w:rPr>
                <w:rStyle w:val="25"/>
                <w:rFonts w:ascii="Arial" w:hAnsi="Arial" w:cs="Arial"/>
                <w:sz w:val="18"/>
                <w:szCs w:val="18"/>
              </w:rPr>
              <w:fldChar w:fldCharType="end"/>
            </w:r>
          </w:p>
          <w:p>
            <w:pPr>
              <w:contextualSpacing/>
              <w:rPr>
                <w:rFonts w:ascii="Arial" w:hAnsi="Arial" w:eastAsia="Calibri"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pStyle w:val="12"/>
              <w:tabs>
                <w:tab w:val="clear" w:pos="567"/>
              </w:tabs>
              <w:contextualSpacing/>
              <w:rPr>
                <w:rFonts w:ascii="Arial" w:hAnsi="Arial" w:eastAsia="Calibri" w:cs="Arial"/>
                <w:sz w:val="18"/>
                <w:szCs w:val="18"/>
              </w:rPr>
            </w:pPr>
            <w:r>
              <w:rPr>
                <w:rFonts w:ascii="Arial" w:hAnsi="Arial" w:eastAsia="Calibri" w:cs="Arial"/>
                <w:sz w:val="18"/>
                <w:szCs w:val="18"/>
              </w:rPr>
              <w:t>Year 4 Video Surgery Teaching in Primary Healthcare (CCTV)</w:t>
            </w:r>
          </w:p>
          <w:p>
            <w:pPr>
              <w:contextualSpacing/>
              <w:rPr>
                <w:rFonts w:ascii="Arial" w:hAnsi="Arial" w:eastAsia="Calibri" w:cs="Arial"/>
                <w:sz w:val="18"/>
                <w:szCs w:val="18"/>
              </w:rPr>
            </w:pPr>
          </w:p>
        </w:tc>
        <w:tc>
          <w:tcPr>
            <w:tcW w:w="3186" w:type="dxa"/>
            <w:shd w:val="clear" w:color="auto" w:fill="auto"/>
          </w:tcPr>
          <w:p>
            <w:pPr>
              <w:contextualSpacing/>
              <w:rPr>
                <w:rFonts w:ascii="Arial" w:hAnsi="Arial" w:eastAsia="Calibri" w:cs="Arial"/>
                <w:sz w:val="18"/>
                <w:szCs w:val="18"/>
                <w:lang w:val="en-GB"/>
              </w:rPr>
            </w:pPr>
            <w:r>
              <w:rPr>
                <w:rFonts w:ascii="Arial" w:hAnsi="Arial" w:eastAsia="Calibri" w:cs="Arial"/>
                <w:sz w:val="18"/>
                <w:szCs w:val="18"/>
                <w:lang w:val="en-GB"/>
              </w:rPr>
              <w:t>Dr Carla Devlin</w:t>
            </w:r>
          </w:p>
          <w:p>
            <w:pPr>
              <w:contextualSpacing/>
              <w:rPr>
                <w:rFonts w:ascii="Arial" w:hAnsi="Arial" w:eastAsia="Calibri" w:cs="Arial"/>
                <w:sz w:val="18"/>
                <w:szCs w:val="18"/>
                <w:lang w:val="en-GB"/>
              </w:rPr>
            </w:pPr>
            <w:r>
              <w:fldChar w:fldCharType="begin"/>
            </w:r>
            <w:r>
              <w:instrText xml:space="preserve"> HYPERLINK "mailto:Carla.devlin@qub.ac.uk" </w:instrText>
            </w:r>
            <w:r>
              <w:fldChar w:fldCharType="separate"/>
            </w:r>
            <w:r>
              <w:rPr>
                <w:rStyle w:val="25"/>
                <w:rFonts w:ascii="Arial" w:hAnsi="Arial" w:eastAsia="Calibri" w:cs="Arial"/>
                <w:sz w:val="18"/>
                <w:szCs w:val="18"/>
                <w:lang w:val="en-GB"/>
              </w:rPr>
              <w:t>Carla.devlin@qub.ac.uk</w:t>
            </w:r>
            <w:r>
              <w:rPr>
                <w:rStyle w:val="25"/>
                <w:rFonts w:ascii="Arial" w:hAnsi="Arial" w:eastAsia="Calibri" w:cs="Arial"/>
                <w:sz w:val="18"/>
                <w:szCs w:val="18"/>
                <w:lang w:val="en-GB"/>
              </w:rPr>
              <w:fldChar w:fldCharType="end"/>
            </w:r>
          </w:p>
          <w:p>
            <w:pPr>
              <w:contextualSpacing/>
              <w:rPr>
                <w:rFonts w:ascii="Arial" w:hAnsi="Arial" w:eastAsia="Calibri" w:cs="Arial"/>
                <w:sz w:val="18"/>
                <w:szCs w:val="18"/>
              </w:rPr>
            </w:pPr>
          </w:p>
          <w:p>
            <w:pPr>
              <w:contextualSpacing/>
              <w:jc w:val="both"/>
              <w:rPr>
                <w:rFonts w:ascii="Arial" w:hAnsi="Arial" w:eastAsia="Calibri" w:cs="Arial"/>
                <w:sz w:val="18"/>
                <w:szCs w:val="18"/>
                <w:lang w:val="en-GB"/>
              </w:rPr>
            </w:pPr>
          </w:p>
        </w:tc>
        <w:tc>
          <w:tcPr>
            <w:tcW w:w="3004" w:type="dxa"/>
            <w:shd w:val="clear" w:color="auto" w:fill="auto"/>
          </w:tcPr>
          <w:p>
            <w:pPr>
              <w:contextualSpacing/>
              <w:rPr>
                <w:rFonts w:ascii="Arial" w:hAnsi="Arial" w:cs="Arial"/>
                <w:sz w:val="18"/>
                <w:szCs w:val="18"/>
              </w:rPr>
            </w:pPr>
            <w:r>
              <w:rPr>
                <w:rFonts w:ascii="Arial" w:hAnsi="Arial" w:eastAsia="Calibri" w:cs="Arial"/>
                <w:sz w:val="18"/>
                <w:szCs w:val="18"/>
              </w:rPr>
              <w:t>Ms Cathleen Agnew</w:t>
            </w:r>
            <w:r>
              <w:rPr>
                <w:rFonts w:ascii="Arial" w:hAnsi="Arial" w:eastAsia="Calibri" w:cs="Arial"/>
                <w:sz w:val="18"/>
                <w:szCs w:val="18"/>
              </w:rPr>
              <w:br w:type="textWrapping"/>
            </w:r>
            <w:r>
              <w:rPr>
                <w:rFonts w:ascii="Arial" w:hAnsi="Arial" w:eastAsia="Calibri" w:cs="Arial"/>
                <w:sz w:val="18"/>
                <w:szCs w:val="18"/>
              </w:rPr>
              <w:t>9097 2208</w:t>
            </w:r>
            <w:r>
              <w:rPr>
                <w:rFonts w:ascii="Arial" w:hAnsi="Arial" w:eastAsia="Calibri" w:cs="Arial"/>
                <w:sz w:val="18"/>
                <w:szCs w:val="18"/>
              </w:rPr>
              <w:br w:type="textWrapping"/>
            </w:r>
            <w:r>
              <w:fldChar w:fldCharType="begin"/>
            </w:r>
            <w:r>
              <w:instrText xml:space="preserve"> HYPERLINK "mailto:c.agnew@qub.ac.uk" </w:instrText>
            </w:r>
            <w:r>
              <w:fldChar w:fldCharType="separate"/>
            </w:r>
            <w:r>
              <w:rPr>
                <w:rStyle w:val="25"/>
                <w:rFonts w:ascii="Arial" w:hAnsi="Arial" w:cs="Arial"/>
                <w:sz w:val="18"/>
                <w:szCs w:val="18"/>
              </w:rPr>
              <w:t>c.agnew@qub.ac.uk</w:t>
            </w:r>
            <w:r>
              <w:rPr>
                <w:rStyle w:val="25"/>
                <w:rFonts w:ascii="Arial" w:hAnsi="Arial" w:cs="Arial"/>
                <w:sz w:val="18"/>
                <w:szCs w:val="18"/>
              </w:rPr>
              <w:fldChar w:fldCharType="end"/>
            </w:r>
          </w:p>
          <w:p>
            <w:pPr>
              <w:contextualSpacing/>
              <w:rPr>
                <w:rFonts w:ascii="Arial" w:hAnsi="Arial" w:eastAsia="Calibri"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rPr>
            </w:pPr>
            <w:r>
              <w:rPr>
                <w:rFonts w:ascii="Arial" w:hAnsi="Arial" w:eastAsia="Calibri" w:cs="Arial"/>
                <w:sz w:val="18"/>
                <w:szCs w:val="18"/>
                <w:lang w:val="en-GB"/>
              </w:rPr>
              <w:t>Year 5 General Practice Attachment</w:t>
            </w:r>
          </w:p>
        </w:tc>
        <w:tc>
          <w:tcPr>
            <w:tcW w:w="3186" w:type="dxa"/>
            <w:shd w:val="clear" w:color="auto" w:fill="auto"/>
          </w:tcPr>
          <w:p>
            <w:pPr>
              <w:contextualSpacing/>
              <w:jc w:val="both"/>
              <w:rPr>
                <w:rFonts w:ascii="Arial" w:hAnsi="Arial" w:eastAsia="Calibri" w:cs="Arial"/>
                <w:sz w:val="18"/>
                <w:szCs w:val="18"/>
                <w:lang w:val="en-GB"/>
              </w:rPr>
            </w:pPr>
            <w:r>
              <w:rPr>
                <w:rFonts w:ascii="Arial" w:hAnsi="Arial" w:eastAsia="Calibri" w:cs="Arial"/>
                <w:sz w:val="18"/>
                <w:szCs w:val="18"/>
                <w:lang w:val="en-GB"/>
              </w:rPr>
              <w:t>Dr Finbar McGrady</w:t>
            </w:r>
          </w:p>
          <w:p>
            <w:pPr>
              <w:contextualSpacing/>
              <w:rPr>
                <w:rFonts w:ascii="Arial" w:hAnsi="Arial" w:eastAsia="Calibri" w:cs="Arial"/>
                <w:sz w:val="18"/>
                <w:szCs w:val="18"/>
              </w:rPr>
            </w:pPr>
            <w:r>
              <w:rPr>
                <w:rFonts w:ascii="Arial" w:hAnsi="Arial" w:eastAsia="Calibri" w:cs="Arial"/>
                <w:sz w:val="18"/>
                <w:szCs w:val="18"/>
              </w:rPr>
              <w:t>9020 2100</w:t>
            </w:r>
          </w:p>
          <w:p>
            <w:pPr>
              <w:contextualSpacing/>
              <w:rPr>
                <w:rFonts w:ascii="Arial" w:hAnsi="Arial" w:cs="Arial"/>
                <w:color w:val="0000FF"/>
                <w:sz w:val="18"/>
                <w:szCs w:val="18"/>
                <w:u w:val="single"/>
              </w:rPr>
            </w:pPr>
            <w:r>
              <w:fldChar w:fldCharType="begin"/>
            </w:r>
            <w:r>
              <w:instrText xml:space="preserve"> HYPERLINK "mailto:f.mcgrady@qub.ac.uk" </w:instrText>
            </w:r>
            <w:r>
              <w:fldChar w:fldCharType="separate"/>
            </w:r>
            <w:r>
              <w:rPr>
                <w:rFonts w:ascii="Arial" w:hAnsi="Arial" w:cs="Arial"/>
                <w:color w:val="0000FF"/>
                <w:sz w:val="18"/>
                <w:szCs w:val="18"/>
                <w:u w:val="single"/>
              </w:rPr>
              <w:t>f.mcgrady@qub.ac.uk</w:t>
            </w:r>
            <w:r>
              <w:rPr>
                <w:rFonts w:ascii="Arial" w:hAnsi="Arial" w:cs="Arial"/>
                <w:color w:val="0000FF"/>
                <w:sz w:val="18"/>
                <w:szCs w:val="18"/>
                <w:u w:val="single"/>
              </w:rPr>
              <w:fldChar w:fldCharType="end"/>
            </w:r>
          </w:p>
          <w:p>
            <w:pPr>
              <w:contextualSpacing/>
              <w:rPr>
                <w:rFonts w:ascii="Arial" w:hAnsi="Arial" w:eastAsia="Calibri" w:cs="Arial"/>
                <w:sz w:val="18"/>
                <w:szCs w:val="18"/>
              </w:rPr>
            </w:pPr>
          </w:p>
        </w:tc>
        <w:tc>
          <w:tcPr>
            <w:tcW w:w="3004" w:type="dxa"/>
            <w:shd w:val="clear" w:color="auto" w:fill="auto"/>
          </w:tcPr>
          <w:p>
            <w:pPr>
              <w:jc w:val="both"/>
              <w:rPr>
                <w:rFonts w:ascii="Arial" w:hAnsi="Arial" w:cs="Arial"/>
                <w:sz w:val="18"/>
                <w:szCs w:val="18"/>
              </w:rPr>
            </w:pPr>
            <w:r>
              <w:rPr>
                <w:rFonts w:ascii="Arial" w:hAnsi="Arial" w:cs="Arial"/>
                <w:sz w:val="18"/>
                <w:szCs w:val="18"/>
              </w:rPr>
              <w:t>Mrs Eveline Burns</w:t>
            </w:r>
          </w:p>
          <w:p>
            <w:pPr>
              <w:jc w:val="both"/>
              <w:rPr>
                <w:rFonts w:ascii="Arial" w:hAnsi="Arial" w:cs="Arial"/>
                <w:color w:val="333333"/>
                <w:sz w:val="18"/>
                <w:szCs w:val="18"/>
                <w:lang w:val="en-GB"/>
              </w:rPr>
            </w:pPr>
            <w:r>
              <w:rPr>
                <w:rFonts w:ascii="Arial" w:hAnsi="Arial" w:cs="Arial"/>
                <w:color w:val="333333"/>
                <w:sz w:val="18"/>
                <w:szCs w:val="18"/>
              </w:rPr>
              <w:t>9097 6404</w:t>
            </w:r>
          </w:p>
          <w:p>
            <w:pPr>
              <w:contextualSpacing/>
              <w:rPr>
                <w:rFonts w:ascii="Arial" w:hAnsi="Arial" w:eastAsia="Calibri" w:cs="Arial"/>
                <w:sz w:val="18"/>
                <w:szCs w:val="18"/>
              </w:rPr>
            </w:pPr>
            <w:r>
              <w:fldChar w:fldCharType="begin"/>
            </w:r>
            <w:r>
              <w:instrText xml:space="preserve"> HYPERLINK "mailto:e.burns@qub.ac.uk" </w:instrText>
            </w:r>
            <w:r>
              <w:fldChar w:fldCharType="separate"/>
            </w:r>
            <w:r>
              <w:rPr>
                <w:rStyle w:val="25"/>
                <w:rFonts w:ascii="Arial" w:hAnsi="Arial" w:cs="Arial"/>
                <w:sz w:val="18"/>
                <w:szCs w:val="18"/>
              </w:rPr>
              <w:t>e.burns@qub.ac.uk</w:t>
            </w:r>
            <w:r>
              <w:rPr>
                <w:rStyle w:val="25"/>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shd w:val="clear" w:color="auto" w:fill="auto"/>
          </w:tcPr>
          <w:p>
            <w:pPr>
              <w:contextualSpacing/>
              <w:rPr>
                <w:rFonts w:ascii="Arial" w:hAnsi="Arial" w:eastAsia="Calibri" w:cs="Arial"/>
                <w:sz w:val="18"/>
                <w:szCs w:val="18"/>
              </w:rPr>
            </w:pPr>
            <w:r>
              <w:rPr>
                <w:rFonts w:ascii="Arial" w:hAnsi="Arial" w:eastAsia="Calibri" w:cs="Arial"/>
                <w:sz w:val="18"/>
                <w:szCs w:val="18"/>
                <w:lang w:val="en-GB"/>
              </w:rPr>
              <w:t>Year 5 General Practice Assistantship Attachment</w:t>
            </w:r>
          </w:p>
        </w:tc>
        <w:tc>
          <w:tcPr>
            <w:tcW w:w="3186" w:type="dxa"/>
            <w:shd w:val="clear" w:color="auto" w:fill="auto"/>
          </w:tcPr>
          <w:p>
            <w:pPr>
              <w:contextualSpacing/>
              <w:jc w:val="both"/>
              <w:rPr>
                <w:rFonts w:ascii="Arial" w:hAnsi="Arial" w:eastAsia="Calibri" w:cs="Arial"/>
                <w:sz w:val="18"/>
                <w:szCs w:val="18"/>
                <w:lang w:val="en-GB"/>
              </w:rPr>
            </w:pPr>
            <w:r>
              <w:rPr>
                <w:rFonts w:ascii="Arial" w:hAnsi="Arial" w:eastAsia="Calibri" w:cs="Arial"/>
                <w:sz w:val="18"/>
                <w:szCs w:val="18"/>
                <w:lang w:val="en-GB"/>
              </w:rPr>
              <w:t>Dr Nigel Hart</w:t>
            </w:r>
          </w:p>
          <w:p>
            <w:pPr>
              <w:contextualSpacing/>
              <w:jc w:val="both"/>
              <w:rPr>
                <w:rFonts w:ascii="Arial" w:hAnsi="Arial" w:eastAsia="Calibri" w:cs="Arial"/>
                <w:sz w:val="18"/>
                <w:szCs w:val="18"/>
                <w:lang w:val="en-GB"/>
              </w:rPr>
            </w:pPr>
            <w:r>
              <w:rPr>
                <w:rFonts w:ascii="Arial" w:hAnsi="Arial" w:eastAsia="Calibri" w:cs="Arial"/>
                <w:sz w:val="18"/>
                <w:szCs w:val="18"/>
                <w:lang w:val="en-GB"/>
              </w:rPr>
              <w:t>028 9097 6057</w:t>
            </w:r>
          </w:p>
          <w:p>
            <w:pPr>
              <w:contextualSpacing/>
              <w:jc w:val="both"/>
              <w:rPr>
                <w:rFonts w:ascii="Arial" w:hAnsi="Arial" w:eastAsia="Calibri" w:cs="Arial"/>
                <w:sz w:val="18"/>
                <w:szCs w:val="18"/>
                <w:lang w:val="en-GB"/>
              </w:rPr>
            </w:pPr>
            <w:r>
              <w:fldChar w:fldCharType="begin"/>
            </w:r>
            <w:r>
              <w:instrText xml:space="preserve"> HYPERLINK "mailto:n.hart@qub.ac.uk" </w:instrText>
            </w:r>
            <w:r>
              <w:fldChar w:fldCharType="separate"/>
            </w:r>
            <w:r>
              <w:rPr>
                <w:rStyle w:val="25"/>
                <w:rFonts w:ascii="Arial" w:hAnsi="Arial" w:eastAsia="Calibri" w:cs="Arial"/>
                <w:sz w:val="18"/>
                <w:szCs w:val="18"/>
                <w:lang w:val="en-GB"/>
              </w:rPr>
              <w:t>n.hart@qub.ac.uk</w:t>
            </w:r>
            <w:r>
              <w:rPr>
                <w:rStyle w:val="25"/>
                <w:rFonts w:ascii="Arial" w:hAnsi="Arial" w:eastAsia="Calibri" w:cs="Arial"/>
                <w:sz w:val="18"/>
                <w:szCs w:val="18"/>
                <w:lang w:val="en-GB"/>
              </w:rPr>
              <w:fldChar w:fldCharType="end"/>
            </w:r>
            <w:r>
              <w:rPr>
                <w:rFonts w:ascii="Arial" w:hAnsi="Arial" w:eastAsia="Calibri" w:cs="Arial"/>
                <w:sz w:val="18"/>
                <w:szCs w:val="18"/>
                <w:lang w:val="en-GB"/>
              </w:rPr>
              <w:t xml:space="preserve"> </w:t>
            </w:r>
          </w:p>
          <w:p>
            <w:pPr>
              <w:contextualSpacing/>
              <w:jc w:val="both"/>
              <w:rPr>
                <w:rFonts w:ascii="Arial" w:hAnsi="Arial" w:eastAsia="Calibri" w:cs="Arial"/>
                <w:sz w:val="18"/>
                <w:szCs w:val="18"/>
                <w:lang w:val="en-GB"/>
              </w:rPr>
            </w:pPr>
          </w:p>
        </w:tc>
        <w:tc>
          <w:tcPr>
            <w:tcW w:w="3004" w:type="dxa"/>
            <w:shd w:val="clear" w:color="auto" w:fill="auto"/>
          </w:tcPr>
          <w:p>
            <w:pPr>
              <w:contextualSpacing/>
              <w:jc w:val="both"/>
              <w:rPr>
                <w:rFonts w:ascii="Arial" w:hAnsi="Arial" w:eastAsia="Calibri" w:cs="Arial"/>
                <w:sz w:val="18"/>
                <w:szCs w:val="18"/>
              </w:rPr>
            </w:pPr>
            <w:r>
              <w:rPr>
                <w:rFonts w:ascii="Arial" w:hAnsi="Arial" w:eastAsia="Calibri" w:cs="Arial"/>
                <w:sz w:val="18"/>
                <w:szCs w:val="18"/>
              </w:rPr>
              <w:t>Mrs Eveline Burns</w:t>
            </w:r>
          </w:p>
          <w:p>
            <w:pPr>
              <w:contextualSpacing/>
              <w:jc w:val="both"/>
              <w:rPr>
                <w:rFonts w:ascii="Arial" w:hAnsi="Arial" w:eastAsia="Calibri" w:cs="Arial"/>
                <w:color w:val="333333"/>
                <w:sz w:val="18"/>
                <w:szCs w:val="18"/>
              </w:rPr>
            </w:pPr>
            <w:r>
              <w:rPr>
                <w:rFonts w:ascii="Arial" w:hAnsi="Arial" w:eastAsia="Calibri" w:cs="Arial"/>
                <w:color w:val="333333"/>
                <w:sz w:val="18"/>
                <w:szCs w:val="18"/>
              </w:rPr>
              <w:t>9097 6404</w:t>
            </w:r>
          </w:p>
          <w:p>
            <w:pPr>
              <w:contextualSpacing/>
              <w:jc w:val="both"/>
              <w:rPr>
                <w:rFonts w:ascii="Arial" w:hAnsi="Arial" w:eastAsia="Calibri" w:cs="Arial"/>
                <w:color w:val="333333"/>
                <w:sz w:val="18"/>
                <w:szCs w:val="18"/>
              </w:rPr>
            </w:pPr>
            <w:r>
              <w:fldChar w:fldCharType="begin"/>
            </w:r>
            <w:r>
              <w:instrText xml:space="preserve"> HYPERLINK "mailto:e.burns@qub.ac.uk" </w:instrText>
            </w:r>
            <w:r>
              <w:fldChar w:fldCharType="separate"/>
            </w:r>
            <w:r>
              <w:rPr>
                <w:rStyle w:val="25"/>
                <w:rFonts w:ascii="Arial" w:hAnsi="Arial" w:eastAsia="Calibri" w:cs="Arial"/>
                <w:sz w:val="18"/>
                <w:szCs w:val="18"/>
              </w:rPr>
              <w:t>e.burns@qub.ac.uk</w:t>
            </w:r>
            <w:r>
              <w:rPr>
                <w:rStyle w:val="25"/>
                <w:rFonts w:ascii="Arial" w:hAnsi="Arial" w:eastAsia="Calibri" w:cs="Arial"/>
                <w:sz w:val="18"/>
                <w:szCs w:val="18"/>
              </w:rPr>
              <w:fldChar w:fldCharType="end"/>
            </w:r>
            <w:r>
              <w:rPr>
                <w:rFonts w:ascii="Arial" w:hAnsi="Arial" w:eastAsia="Calibri" w:cs="Arial"/>
                <w:color w:val="333333"/>
                <w:sz w:val="18"/>
                <w:szCs w:val="18"/>
              </w:rPr>
              <w:t xml:space="preserve"> </w:t>
            </w:r>
          </w:p>
        </w:tc>
      </w:tr>
    </w:tbl>
    <w:p>
      <w:pPr>
        <w:contextualSpacing/>
        <w:rPr>
          <w:rFonts w:ascii="Arial" w:hAnsi="Arial" w:cs="Arial"/>
          <w:sz w:val="20"/>
          <w:szCs w:val="20"/>
        </w:rPr>
      </w:pP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90" w:type="dxa"/>
            <w:shd w:val="clear" w:color="auto" w:fill="BFBFBF"/>
          </w:tcPr>
          <w:p>
            <w:pPr>
              <w:contextualSpacing/>
              <w:rPr>
                <w:rFonts w:ascii="Arial" w:hAnsi="Arial" w:cs="Arial"/>
                <w:b/>
                <w:sz w:val="18"/>
                <w:szCs w:val="18"/>
                <w:lang w:val="en-GB"/>
              </w:rPr>
            </w:pPr>
            <w:r>
              <w:rPr>
                <w:rFonts w:ascii="Arial" w:hAnsi="Arial" w:cs="Arial"/>
                <w:b/>
                <w:sz w:val="18"/>
                <w:szCs w:val="18"/>
                <w:lang w:val="en-GB"/>
              </w:rPr>
              <w:t>Addresses</w:t>
            </w:r>
          </w:p>
        </w:tc>
        <w:tc>
          <w:tcPr>
            <w:tcW w:w="4677" w:type="dxa"/>
            <w:tcBorders>
              <w:bottom w:val="single" w:color="auto" w:sz="4" w:space="0"/>
            </w:tcBorders>
            <w:shd w:val="clear" w:color="auto" w:fill="BFBFBF"/>
          </w:tcPr>
          <w:p>
            <w:pPr>
              <w:contextualSpacing/>
              <w:jc w:val="both"/>
              <w:rPr>
                <w:rFonts w:ascii="Arial" w:hAnsi="Arial" w:cs="Arial"/>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0" w:type="dxa"/>
            <w:tcBorders>
              <w:bottom w:val="single" w:color="auto" w:sz="4" w:space="0"/>
            </w:tcBorders>
          </w:tcPr>
          <w:p>
            <w:pPr>
              <w:contextualSpacing/>
              <w:rPr>
                <w:rFonts w:ascii="Arial" w:hAnsi="Arial" w:cs="Arial"/>
                <w:b/>
                <w:sz w:val="18"/>
                <w:szCs w:val="18"/>
                <w:lang w:val="en"/>
              </w:rPr>
            </w:pPr>
            <w:r>
              <w:rPr>
                <w:rFonts w:ascii="Arial" w:hAnsi="Arial" w:cs="Arial"/>
                <w:b/>
                <w:sz w:val="18"/>
                <w:szCs w:val="18"/>
                <w:lang w:val="en"/>
              </w:rPr>
              <w:t>Centre for Medical Education</w:t>
            </w:r>
          </w:p>
          <w:p>
            <w:pPr>
              <w:contextualSpacing/>
              <w:rPr>
                <w:rFonts w:ascii="Arial" w:hAnsi="Arial" w:cs="Arial"/>
                <w:sz w:val="18"/>
                <w:szCs w:val="18"/>
                <w:lang w:val="en"/>
              </w:rPr>
            </w:pPr>
            <w:r>
              <w:rPr>
                <w:rFonts w:ascii="Arial" w:hAnsi="Arial" w:cs="Arial"/>
                <w:sz w:val="18"/>
                <w:szCs w:val="18"/>
                <w:lang w:val="en"/>
              </w:rPr>
              <w:t>Queen’s University Belfast</w:t>
            </w:r>
          </w:p>
          <w:p>
            <w:pPr>
              <w:contextualSpacing/>
              <w:rPr>
                <w:rFonts w:ascii="Arial" w:hAnsi="Arial" w:cs="Arial"/>
                <w:sz w:val="18"/>
                <w:szCs w:val="18"/>
                <w:lang w:val="en"/>
              </w:rPr>
            </w:pPr>
            <w:r>
              <w:rPr>
                <w:rFonts w:ascii="Arial" w:hAnsi="Arial" w:cs="Arial"/>
                <w:sz w:val="18"/>
                <w:szCs w:val="18"/>
                <w:lang w:val="en"/>
              </w:rPr>
              <w:t>Whitla Medical Building</w:t>
            </w:r>
            <w:r>
              <w:rPr>
                <w:rFonts w:ascii="Arial" w:hAnsi="Arial" w:cs="Arial"/>
                <w:sz w:val="18"/>
                <w:szCs w:val="18"/>
                <w:lang w:val="en"/>
              </w:rPr>
              <w:br w:type="textWrapping"/>
            </w:r>
            <w:r>
              <w:rPr>
                <w:rFonts w:ascii="Arial" w:hAnsi="Arial" w:cs="Arial"/>
                <w:sz w:val="18"/>
                <w:szCs w:val="18"/>
                <w:lang w:val="en"/>
              </w:rPr>
              <w:t>97 Lisburn Road</w:t>
            </w:r>
            <w:r>
              <w:rPr>
                <w:rFonts w:ascii="Arial" w:hAnsi="Arial" w:cs="Arial"/>
                <w:sz w:val="18"/>
                <w:szCs w:val="18"/>
                <w:lang w:val="en"/>
              </w:rPr>
              <w:br w:type="textWrapping"/>
            </w:r>
            <w:r>
              <w:rPr>
                <w:rFonts w:ascii="Arial" w:hAnsi="Arial" w:cs="Arial"/>
                <w:sz w:val="18"/>
                <w:szCs w:val="18"/>
                <w:lang w:val="en"/>
              </w:rPr>
              <w:t>BELFAST,  BT9 7BL</w:t>
            </w:r>
            <w:r>
              <w:rPr>
                <w:rFonts w:ascii="Arial" w:hAnsi="Arial" w:cs="Arial"/>
                <w:sz w:val="18"/>
                <w:szCs w:val="18"/>
                <w:lang w:val="en"/>
              </w:rPr>
              <w:br w:type="textWrapping"/>
            </w:r>
          </w:p>
          <w:p>
            <w:pPr>
              <w:contextualSpacing/>
              <w:rPr>
                <w:rFonts w:ascii="Arial" w:hAnsi="Arial" w:cs="Arial"/>
                <w:sz w:val="18"/>
                <w:szCs w:val="18"/>
                <w:lang w:val="en"/>
              </w:rPr>
            </w:pPr>
            <w:r>
              <w:rPr>
                <w:rFonts w:ascii="Arial" w:hAnsi="Arial" w:cs="Arial"/>
                <w:sz w:val="18"/>
                <w:szCs w:val="18"/>
                <w:lang w:val="en"/>
              </w:rPr>
              <w:t>Tel No:   028 9097 2450</w:t>
            </w:r>
            <w:r>
              <w:rPr>
                <w:rFonts w:ascii="Arial" w:hAnsi="Arial" w:cs="Arial"/>
                <w:sz w:val="18"/>
                <w:szCs w:val="18"/>
                <w:lang w:val="en"/>
              </w:rPr>
              <w:br w:type="textWrapping"/>
            </w:r>
            <w:r>
              <w:rPr>
                <w:rFonts w:ascii="Arial" w:hAnsi="Arial" w:cs="Arial"/>
                <w:sz w:val="18"/>
                <w:szCs w:val="18"/>
                <w:lang w:val="en-GB"/>
              </w:rPr>
              <w:t xml:space="preserve">Email:    </w:t>
            </w:r>
            <w:r>
              <w:fldChar w:fldCharType="begin"/>
            </w:r>
            <w:r>
              <w:instrText xml:space="preserve"> HYPERLINK "mailto:medicaled@qub.ac.uk" </w:instrText>
            </w:r>
            <w:r>
              <w:fldChar w:fldCharType="separate"/>
            </w:r>
            <w:r>
              <w:rPr>
                <w:rStyle w:val="25"/>
                <w:rFonts w:ascii="Arial" w:hAnsi="Arial" w:cs="Arial"/>
                <w:sz w:val="18"/>
                <w:szCs w:val="18"/>
                <w:lang w:val="en-GB"/>
              </w:rPr>
              <w:t>medicaled@qub.ac.uk</w:t>
            </w:r>
            <w:r>
              <w:rPr>
                <w:rStyle w:val="25"/>
                <w:rFonts w:ascii="Arial" w:hAnsi="Arial" w:cs="Arial"/>
                <w:sz w:val="18"/>
                <w:szCs w:val="18"/>
                <w:lang w:val="en-GB"/>
              </w:rPr>
              <w:fldChar w:fldCharType="end"/>
            </w:r>
          </w:p>
          <w:p>
            <w:pPr>
              <w:contextualSpacing/>
              <w:rPr>
                <w:rFonts w:ascii="Arial" w:hAnsi="Arial" w:cs="Arial"/>
                <w:b/>
                <w:sz w:val="18"/>
                <w:szCs w:val="18"/>
                <w:lang w:val="en-GB"/>
              </w:rPr>
            </w:pPr>
          </w:p>
        </w:tc>
        <w:tc>
          <w:tcPr>
            <w:tcW w:w="4677" w:type="dxa"/>
            <w:tcBorders>
              <w:bottom w:val="single" w:color="auto" w:sz="4" w:space="0"/>
            </w:tcBorders>
          </w:tcPr>
          <w:p>
            <w:pPr>
              <w:contextualSpacing/>
              <w:jc w:val="both"/>
              <w:rPr>
                <w:rFonts w:ascii="Arial" w:hAnsi="Arial" w:cs="Arial"/>
                <w:b/>
                <w:sz w:val="18"/>
                <w:szCs w:val="18"/>
                <w:lang w:val="en-GB"/>
              </w:rPr>
            </w:pPr>
            <w:r>
              <w:rPr>
                <w:rFonts w:ascii="Arial" w:hAnsi="Arial" w:cs="Arial"/>
                <w:b/>
                <w:sz w:val="18"/>
                <w:szCs w:val="18"/>
                <w:lang w:val="en-GB"/>
              </w:rPr>
              <w:t>Clinical Skills Education Centre (CSEC)</w:t>
            </w:r>
          </w:p>
          <w:p>
            <w:pPr>
              <w:contextualSpacing/>
              <w:jc w:val="both"/>
              <w:rPr>
                <w:rFonts w:ascii="Arial" w:hAnsi="Arial" w:cs="Arial"/>
                <w:sz w:val="18"/>
                <w:szCs w:val="18"/>
                <w:lang w:val="en-GB"/>
              </w:rPr>
            </w:pPr>
            <w:r>
              <w:rPr>
                <w:rFonts w:ascii="Arial" w:hAnsi="Arial" w:cs="Arial"/>
                <w:sz w:val="18"/>
                <w:szCs w:val="18"/>
                <w:lang w:val="en-GB"/>
              </w:rPr>
              <w:t>Queen’s University Belfast</w:t>
            </w:r>
          </w:p>
          <w:p>
            <w:pPr>
              <w:contextualSpacing/>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vertAlign w:val="superscript"/>
                <w:lang w:val="en-GB"/>
              </w:rPr>
              <w:t>nd</w:t>
            </w:r>
            <w:r>
              <w:rPr>
                <w:rFonts w:ascii="Arial" w:hAnsi="Arial" w:cs="Arial"/>
                <w:sz w:val="18"/>
                <w:szCs w:val="18"/>
                <w:lang w:val="en-GB"/>
              </w:rPr>
              <w:t xml:space="preserve"> Floor, Medical Biology Centre</w:t>
            </w:r>
          </w:p>
          <w:p>
            <w:pPr>
              <w:contextualSpacing/>
              <w:jc w:val="both"/>
              <w:rPr>
                <w:rFonts w:ascii="Arial" w:hAnsi="Arial" w:cs="Arial"/>
                <w:sz w:val="18"/>
                <w:szCs w:val="18"/>
                <w:lang w:val="en-GB"/>
              </w:rPr>
            </w:pPr>
            <w:r>
              <w:rPr>
                <w:rFonts w:ascii="Arial" w:hAnsi="Arial" w:cs="Arial"/>
                <w:sz w:val="18"/>
                <w:szCs w:val="18"/>
                <w:lang w:val="en-GB"/>
              </w:rPr>
              <w:t>97 Lisburn Road</w:t>
            </w:r>
          </w:p>
          <w:p>
            <w:pPr>
              <w:contextualSpacing/>
              <w:jc w:val="both"/>
              <w:rPr>
                <w:rFonts w:ascii="Arial" w:hAnsi="Arial" w:cs="Arial"/>
                <w:sz w:val="18"/>
                <w:szCs w:val="18"/>
                <w:lang w:val="en-GB"/>
              </w:rPr>
            </w:pPr>
            <w:r>
              <w:rPr>
                <w:rFonts w:ascii="Arial" w:hAnsi="Arial" w:cs="Arial"/>
                <w:sz w:val="18"/>
                <w:szCs w:val="18"/>
                <w:lang w:val="en-GB"/>
              </w:rPr>
              <w:t>BELFAST, BT9 7BL</w:t>
            </w:r>
          </w:p>
          <w:p>
            <w:pPr>
              <w:contextualSpacing/>
              <w:rPr>
                <w:rFonts w:ascii="Arial" w:hAnsi="Arial" w:cs="Arial"/>
                <w:sz w:val="18"/>
                <w:szCs w:val="18"/>
                <w:lang w:val="en-GB"/>
              </w:rPr>
            </w:pPr>
          </w:p>
          <w:p>
            <w:pPr>
              <w:contextualSpacing/>
              <w:rPr>
                <w:rFonts w:ascii="Arial" w:hAnsi="Arial" w:cs="Arial"/>
                <w:sz w:val="18"/>
                <w:szCs w:val="18"/>
                <w:lang w:val="en-GB"/>
              </w:rPr>
            </w:pPr>
            <w:r>
              <w:rPr>
                <w:rFonts w:ascii="Arial" w:hAnsi="Arial" w:cs="Arial"/>
                <w:sz w:val="18"/>
                <w:szCs w:val="18"/>
                <w:lang w:val="en-GB"/>
              </w:rPr>
              <w:t>Tel No:</w:t>
            </w:r>
            <w:r>
              <w:rPr>
                <w:rFonts w:ascii="Arial" w:hAnsi="Arial" w:cs="Arial"/>
                <w:sz w:val="18"/>
                <w:szCs w:val="18"/>
                <w:lang w:val="en-GB"/>
              </w:rPr>
              <w:tab/>
            </w:r>
            <w:r>
              <w:rPr>
                <w:rFonts w:ascii="Arial" w:hAnsi="Arial" w:cs="Arial"/>
                <w:sz w:val="18"/>
                <w:szCs w:val="18"/>
                <w:lang w:val="en-GB"/>
              </w:rPr>
              <w:t xml:space="preserve">  028 9097 2736</w:t>
            </w:r>
          </w:p>
          <w:p>
            <w:pPr>
              <w:contextualSpacing/>
              <w:jc w:val="both"/>
              <w:rPr>
                <w:rFonts w:ascii="Arial" w:hAnsi="Arial" w:cs="Arial"/>
                <w:b/>
                <w:sz w:val="18"/>
                <w:szCs w:val="18"/>
                <w:lang w:val="en-GB"/>
              </w:rPr>
            </w:pPr>
            <w:r>
              <w:rPr>
                <w:rFonts w:ascii="Arial" w:hAnsi="Arial" w:cs="Arial"/>
                <w:sz w:val="18"/>
                <w:szCs w:val="18"/>
              </w:rPr>
              <w:t>Email:</w:t>
            </w:r>
            <w:r>
              <w:rPr>
                <w:rFonts w:ascii="Arial" w:hAnsi="Arial" w:cs="Arial"/>
                <w:color w:val="1F497D"/>
                <w:sz w:val="18"/>
                <w:szCs w:val="18"/>
              </w:rPr>
              <w:t xml:space="preserve">       </w:t>
            </w:r>
            <w:r>
              <w:fldChar w:fldCharType="begin"/>
            </w:r>
            <w:r>
              <w:instrText xml:space="preserve"> HYPERLINK "mailto:CSEC-Secretary@qub.ac.uk" </w:instrText>
            </w:r>
            <w:r>
              <w:fldChar w:fldCharType="separate"/>
            </w:r>
            <w:r>
              <w:rPr>
                <w:rStyle w:val="25"/>
                <w:rFonts w:ascii="Arial" w:hAnsi="Arial" w:eastAsia="Calibri" w:cs="Arial"/>
                <w:sz w:val="18"/>
                <w:szCs w:val="18"/>
                <w:lang w:val="en-GB"/>
              </w:rPr>
              <w:t>csec-secretary@qub.ac.uk</w:t>
            </w:r>
            <w:r>
              <w:rPr>
                <w:rStyle w:val="25"/>
                <w:rFonts w:ascii="Arial" w:hAnsi="Arial" w:eastAsia="Calibri" w:cs="Arial"/>
                <w:sz w:val="18"/>
                <w:szCs w:val="18"/>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0" w:type="dxa"/>
            <w:tcBorders>
              <w:right w:val="single" w:color="auto" w:sz="4" w:space="0"/>
            </w:tcBorders>
          </w:tcPr>
          <w:p>
            <w:pPr>
              <w:contextualSpacing/>
              <w:jc w:val="both"/>
              <w:rPr>
                <w:rFonts w:ascii="Arial" w:hAnsi="Arial" w:cs="Arial"/>
                <w:b/>
                <w:sz w:val="18"/>
                <w:szCs w:val="18"/>
                <w:lang w:val="en-GB"/>
              </w:rPr>
            </w:pPr>
            <w:r>
              <w:rPr>
                <w:rFonts w:ascii="Arial" w:hAnsi="Arial" w:cs="Arial"/>
                <w:b/>
                <w:sz w:val="18"/>
                <w:szCs w:val="18"/>
                <w:lang w:val="en-GB"/>
              </w:rPr>
              <w:t>SUMDE Office</w:t>
            </w:r>
          </w:p>
          <w:p>
            <w:pPr>
              <w:contextualSpacing/>
              <w:jc w:val="both"/>
              <w:rPr>
                <w:rFonts w:ascii="Arial" w:hAnsi="Arial" w:cs="Arial"/>
                <w:sz w:val="18"/>
                <w:szCs w:val="18"/>
                <w:lang w:val="en-GB"/>
              </w:rPr>
            </w:pPr>
            <w:r>
              <w:rPr>
                <w:rFonts w:ascii="Arial" w:hAnsi="Arial" w:cs="Arial"/>
                <w:sz w:val="18"/>
                <w:szCs w:val="18"/>
                <w:lang w:val="en-GB"/>
              </w:rPr>
              <w:t>Queen’s University Belfast</w:t>
            </w:r>
          </w:p>
          <w:p>
            <w:pPr>
              <w:contextualSpacing/>
              <w:jc w:val="both"/>
              <w:rPr>
                <w:rFonts w:ascii="Arial" w:hAnsi="Arial" w:cs="Arial"/>
                <w:sz w:val="18"/>
                <w:szCs w:val="18"/>
                <w:lang w:val="en-GB"/>
              </w:rPr>
            </w:pPr>
            <w:r>
              <w:rPr>
                <w:rFonts w:ascii="Arial" w:hAnsi="Arial" w:cs="Arial"/>
                <w:sz w:val="18"/>
                <w:szCs w:val="18"/>
                <w:lang w:val="en-GB"/>
              </w:rPr>
              <w:t>Room G052 Whitla Medical Building</w:t>
            </w:r>
          </w:p>
          <w:p>
            <w:pPr>
              <w:contextualSpacing/>
              <w:jc w:val="both"/>
              <w:rPr>
                <w:rFonts w:ascii="Arial" w:hAnsi="Arial" w:cs="Arial"/>
                <w:sz w:val="18"/>
                <w:szCs w:val="18"/>
                <w:lang w:val="en-GB"/>
              </w:rPr>
            </w:pPr>
            <w:r>
              <w:rPr>
                <w:rFonts w:ascii="Arial" w:hAnsi="Arial" w:cs="Arial"/>
                <w:sz w:val="18"/>
                <w:szCs w:val="18"/>
                <w:lang w:val="en-GB"/>
              </w:rPr>
              <w:t>97 Lisburn Road</w:t>
            </w:r>
          </w:p>
          <w:p>
            <w:pPr>
              <w:contextualSpacing/>
              <w:jc w:val="both"/>
              <w:rPr>
                <w:rFonts w:ascii="Arial" w:hAnsi="Arial" w:cs="Arial"/>
                <w:sz w:val="18"/>
                <w:szCs w:val="18"/>
                <w:lang w:val="en-GB"/>
              </w:rPr>
            </w:pPr>
            <w:r>
              <w:rPr>
                <w:rFonts w:ascii="Arial" w:hAnsi="Arial" w:cs="Arial"/>
                <w:sz w:val="18"/>
                <w:szCs w:val="18"/>
                <w:lang w:val="en-GB"/>
              </w:rPr>
              <w:t>BELFAST, BT9 7BL</w:t>
            </w:r>
          </w:p>
          <w:p>
            <w:pPr>
              <w:contextualSpacing/>
              <w:jc w:val="both"/>
              <w:rPr>
                <w:rFonts w:ascii="Arial" w:hAnsi="Arial" w:cs="Arial"/>
                <w:sz w:val="18"/>
                <w:szCs w:val="18"/>
                <w:lang w:val="en-GB"/>
              </w:rPr>
            </w:pPr>
          </w:p>
          <w:p>
            <w:pPr>
              <w:contextualSpacing/>
              <w:jc w:val="both"/>
              <w:rPr>
                <w:rFonts w:ascii="Arial" w:hAnsi="Arial" w:cs="Arial"/>
                <w:sz w:val="18"/>
                <w:szCs w:val="18"/>
                <w:lang w:val="en-GB"/>
              </w:rPr>
            </w:pPr>
            <w:r>
              <w:rPr>
                <w:rFonts w:ascii="Arial" w:hAnsi="Arial" w:cs="Arial"/>
                <w:sz w:val="18"/>
                <w:szCs w:val="18"/>
                <w:lang w:val="en-GB"/>
              </w:rPr>
              <w:t>Tel No:   028 9097 2318</w:t>
            </w:r>
          </w:p>
          <w:p>
            <w:pPr>
              <w:contextualSpacing/>
              <w:jc w:val="both"/>
              <w:rPr>
                <w:rFonts w:ascii="Arial" w:hAnsi="Arial" w:cs="Arial"/>
                <w:color w:val="1F497D"/>
                <w:sz w:val="18"/>
                <w:szCs w:val="18"/>
              </w:rPr>
            </w:pPr>
            <w:r>
              <w:rPr>
                <w:rFonts w:ascii="Arial" w:hAnsi="Arial" w:cs="Arial"/>
                <w:sz w:val="18"/>
                <w:szCs w:val="18"/>
                <w:lang w:val="en-GB"/>
              </w:rPr>
              <w:t xml:space="preserve">Email:     </w:t>
            </w:r>
            <w:r>
              <w:fldChar w:fldCharType="begin"/>
            </w:r>
            <w:r>
              <w:instrText xml:space="preserve"> HYPERLINK "mailto:sumde@qub.ac.uk" </w:instrText>
            </w:r>
            <w:r>
              <w:fldChar w:fldCharType="separate"/>
            </w:r>
            <w:r>
              <w:rPr>
                <w:rStyle w:val="25"/>
                <w:rFonts w:ascii="Arial" w:hAnsi="Arial" w:cs="Arial"/>
                <w:sz w:val="18"/>
                <w:szCs w:val="18"/>
                <w:lang w:val="en-GB"/>
              </w:rPr>
              <w:t>sumde@qub.ac.uk</w:t>
            </w:r>
            <w:r>
              <w:rPr>
                <w:rStyle w:val="25"/>
                <w:rFonts w:ascii="Arial" w:hAnsi="Arial" w:cs="Arial"/>
                <w:sz w:val="18"/>
                <w:szCs w:val="18"/>
                <w:lang w:val="en-GB"/>
              </w:rPr>
              <w:fldChar w:fldCharType="end"/>
            </w:r>
            <w:r>
              <w:rPr>
                <w:rFonts w:ascii="Arial" w:hAnsi="Arial" w:cs="Arial"/>
                <w:b/>
                <w:sz w:val="18"/>
                <w:szCs w:val="18"/>
                <w:lang w:val="en-GB"/>
              </w:rPr>
              <w:t xml:space="preserve"> </w:t>
            </w:r>
          </w:p>
          <w:p>
            <w:pPr>
              <w:contextualSpacing/>
              <w:rPr>
                <w:rFonts w:ascii="Arial" w:hAnsi="Arial" w:cs="Arial"/>
                <w:sz w:val="18"/>
                <w:szCs w:val="18"/>
                <w:lang w:val="en-GB"/>
              </w:rPr>
            </w:pPr>
          </w:p>
        </w:tc>
        <w:tc>
          <w:tcPr>
            <w:tcW w:w="4677" w:type="dxa"/>
            <w:tcBorders>
              <w:top w:val="single" w:color="auto" w:sz="4" w:space="0"/>
              <w:left w:val="single" w:color="auto" w:sz="4" w:space="0"/>
              <w:bottom w:val="nil"/>
              <w:right w:val="nil"/>
            </w:tcBorders>
          </w:tcPr>
          <w:p>
            <w:pPr>
              <w:contextualSpacing/>
              <w:jc w:val="both"/>
              <w:rPr>
                <w:rFonts w:ascii="Arial" w:hAnsi="Arial" w:cs="Arial"/>
                <w:sz w:val="18"/>
                <w:szCs w:val="18"/>
                <w:lang w:val="en-GB"/>
              </w:rPr>
            </w:pPr>
          </w:p>
        </w:tc>
      </w:tr>
    </w:tbl>
    <w:p>
      <w:pPr>
        <w:contextualSpacing/>
        <w:rPr>
          <w:rFonts w:ascii="Arial" w:hAnsi="Arial" w:cs="Arial"/>
          <w:b/>
          <w:sz w:val="20"/>
          <w:szCs w:val="20"/>
          <w:u w:val="single"/>
          <w:lang w:val="en-GB"/>
        </w:rPr>
      </w:pPr>
      <w:r>
        <w:rPr>
          <w:rFonts w:ascii="Arial" w:hAnsi="Arial" w:cs="Arial"/>
          <w:b/>
          <w:sz w:val="20"/>
          <w:szCs w:val="20"/>
          <w:u w:val="single"/>
          <w:lang w:val="en-GB"/>
        </w:rPr>
        <w:br w:type="page"/>
      </w:r>
      <w:r>
        <w:rPr>
          <w:rFonts w:ascii="Arial" w:hAnsi="Arial" w:cs="Arial"/>
          <w:b/>
          <w:sz w:val="20"/>
          <w:szCs w:val="20"/>
          <w:u w:val="single"/>
          <w:lang w:val="en-GB"/>
        </w:rPr>
        <w:t>Appendix 2</w:t>
      </w:r>
    </w:p>
    <w:p>
      <w:pPr>
        <w:tabs>
          <w:tab w:val="left" w:pos="567"/>
          <w:tab w:val="left" w:pos="1134"/>
        </w:tabs>
        <w:contextualSpacing/>
        <w:jc w:val="center"/>
        <w:outlineLvl w:val="0"/>
        <w:rPr>
          <w:rFonts w:ascii="Arial" w:hAnsi="Arial" w:cs="Arial"/>
          <w:b/>
          <w:sz w:val="20"/>
          <w:szCs w:val="20"/>
          <w:lang w:val="en-GB"/>
        </w:rPr>
      </w:pPr>
    </w:p>
    <w:p>
      <w:pPr>
        <w:tabs>
          <w:tab w:val="left" w:pos="567"/>
          <w:tab w:val="left" w:pos="1134"/>
        </w:tabs>
        <w:contextualSpacing/>
        <w:jc w:val="center"/>
        <w:outlineLvl w:val="0"/>
        <w:rPr>
          <w:rFonts w:ascii="Arial" w:hAnsi="Arial" w:cs="Arial"/>
          <w:b/>
          <w:sz w:val="20"/>
          <w:szCs w:val="20"/>
          <w:lang w:val="en-GB"/>
        </w:rPr>
      </w:pPr>
      <w:r>
        <w:rPr>
          <w:rFonts w:ascii="Arial" w:hAnsi="Arial" w:cs="Arial"/>
          <w:b/>
          <w:sz w:val="20"/>
          <w:szCs w:val="20"/>
          <w:lang w:val="en-GB"/>
        </w:rPr>
        <w:t>Good Teaching Practice Guidelines</w:t>
      </w:r>
    </w:p>
    <w:p>
      <w:pPr>
        <w:tabs>
          <w:tab w:val="left" w:pos="567"/>
          <w:tab w:val="left" w:pos="1134"/>
        </w:tabs>
        <w:contextualSpacing/>
        <w:jc w:val="both"/>
        <w:rPr>
          <w:rFonts w:ascii="Arial" w:hAnsi="Arial" w:cs="Arial"/>
          <w:sz w:val="20"/>
          <w:szCs w:val="20"/>
          <w:lang w:val="en-GB"/>
        </w:rPr>
      </w:pPr>
      <w:r>
        <w:rPr>
          <w:rFonts w:ascii="Arial" w:hAnsi="Arial" w:cs="Arial"/>
          <w:sz w:val="20"/>
          <w:szCs w:val="20"/>
          <w:lang w:val="en-GB"/>
        </w:rPr>
        <w:br w:type="textWrapping"/>
      </w:r>
    </w:p>
    <w:p>
      <w:pPr>
        <w:tabs>
          <w:tab w:val="left" w:pos="567"/>
          <w:tab w:val="left" w:pos="1134"/>
        </w:tabs>
        <w:contextualSpacing/>
        <w:jc w:val="both"/>
        <w:rPr>
          <w:rFonts w:ascii="Arial" w:hAnsi="Arial" w:cs="Arial"/>
          <w:sz w:val="20"/>
          <w:szCs w:val="20"/>
          <w:lang w:val="en-GB"/>
        </w:rPr>
      </w:pPr>
      <w:r>
        <w:rPr>
          <w:rFonts w:ascii="Arial" w:hAnsi="Arial" w:cs="Arial"/>
          <w:sz w:val="20"/>
          <w:szCs w:val="20"/>
          <w:lang w:val="en-GB"/>
        </w:rPr>
        <w:t>The Practice agrees to adhere to the Guidelines for Good Teaching Practice:</w:t>
      </w:r>
    </w:p>
    <w:p>
      <w:pPr>
        <w:tabs>
          <w:tab w:val="left" w:pos="567"/>
          <w:tab w:val="left" w:pos="1134"/>
        </w:tabs>
        <w:contextualSpacing/>
        <w:jc w:val="both"/>
        <w:rPr>
          <w:rFonts w:ascii="Arial" w:hAnsi="Arial" w:cs="Arial"/>
          <w:sz w:val="20"/>
          <w:szCs w:val="20"/>
          <w:lang w:val="en-GB"/>
        </w:rPr>
      </w:pPr>
    </w:p>
    <w:p>
      <w:pPr>
        <w:tabs>
          <w:tab w:val="left" w:pos="567"/>
          <w:tab w:val="left" w:pos="1134"/>
        </w:tabs>
        <w:contextualSpacing/>
        <w:jc w:val="both"/>
        <w:rPr>
          <w:rFonts w:ascii="Arial" w:hAnsi="Arial" w:cs="Arial"/>
          <w:sz w:val="20"/>
          <w:szCs w:val="20"/>
          <w:lang w:val="en-GB"/>
        </w:rPr>
      </w:pPr>
    </w:p>
    <w:p>
      <w:pPr>
        <w:tabs>
          <w:tab w:val="left" w:pos="851"/>
          <w:tab w:val="left" w:pos="1134"/>
        </w:tabs>
        <w:contextualSpacing/>
        <w:jc w:val="both"/>
        <w:rPr>
          <w:rFonts w:ascii="Arial" w:hAnsi="Arial" w:cs="Arial"/>
          <w:b/>
          <w:sz w:val="20"/>
          <w:szCs w:val="20"/>
          <w:lang w:val="en-GB"/>
        </w:rPr>
      </w:pPr>
      <w:r>
        <w:rPr>
          <w:rFonts w:ascii="Arial" w:hAnsi="Arial" w:cs="Arial"/>
          <w:b/>
          <w:sz w:val="20"/>
          <w:szCs w:val="20"/>
          <w:lang w:val="en-GB"/>
        </w:rPr>
        <w:t xml:space="preserve">A2.1 </w:t>
      </w:r>
      <w:r>
        <w:rPr>
          <w:rFonts w:ascii="Arial" w:hAnsi="Arial" w:cs="Arial"/>
          <w:b/>
          <w:sz w:val="20"/>
          <w:szCs w:val="20"/>
          <w:lang w:val="en-GB"/>
        </w:rPr>
        <w:tab/>
      </w:r>
      <w:r>
        <w:rPr>
          <w:rFonts w:ascii="Arial" w:hAnsi="Arial" w:cs="Arial"/>
          <w:b/>
          <w:sz w:val="20"/>
          <w:szCs w:val="20"/>
          <w:u w:val="single"/>
          <w:lang w:val="en-GB"/>
        </w:rPr>
        <w:t>Organisation</w:t>
      </w:r>
    </w:p>
    <w:p>
      <w:pPr>
        <w:pStyle w:val="12"/>
        <w:tabs>
          <w:tab w:val="left" w:pos="851"/>
        </w:tabs>
        <w:ind w:left="1843" w:hanging="1843"/>
        <w:contextualSpacing/>
        <w:jc w:val="both"/>
        <w:rPr>
          <w:rFonts w:ascii="Arial" w:hAnsi="Arial" w:cs="Arial"/>
        </w:rPr>
      </w:pPr>
      <w:r>
        <w:rPr>
          <w:rFonts w:ascii="Arial" w:hAnsi="Arial" w:cs="Arial"/>
        </w:rPr>
        <w:tab/>
      </w:r>
      <w:r>
        <w:rPr>
          <w:rFonts w:ascii="Arial" w:hAnsi="Arial" w:cs="Arial"/>
        </w:rPr>
        <w:tab/>
      </w:r>
      <w:r>
        <w:rPr>
          <w:rFonts w:ascii="Arial" w:hAnsi="Arial" w:cs="Arial"/>
        </w:rPr>
        <w:t>A2.1.1</w:t>
      </w:r>
      <w:r>
        <w:rPr>
          <w:rFonts w:ascii="Arial" w:hAnsi="Arial" w:cs="Arial"/>
        </w:rPr>
        <w:tab/>
      </w:r>
      <w:r>
        <w:rPr>
          <w:rFonts w:ascii="Arial" w:hAnsi="Arial" w:cs="Arial"/>
        </w:rPr>
        <w:t>Attend designated teaching sessions on time.  If this is not possible, arrange for a suitable replacement.</w:t>
      </w:r>
    </w:p>
    <w:p>
      <w:pPr>
        <w:pStyle w:val="12"/>
        <w:tabs>
          <w:tab w:val="left" w:pos="851"/>
          <w:tab w:val="left" w:pos="1134"/>
          <w:tab w:val="clear" w:pos="567"/>
        </w:tabs>
        <w:ind w:left="1843" w:hanging="1843"/>
        <w:contextualSpacing/>
        <w:jc w:val="both"/>
        <w:rPr>
          <w:rFonts w:ascii="Arial" w:hAnsi="Arial" w:cs="Arial"/>
        </w:rPr>
      </w:pPr>
      <w:r>
        <w:rPr>
          <w:rFonts w:ascii="Arial" w:hAnsi="Arial" w:cs="Arial"/>
        </w:rPr>
        <w:tab/>
      </w:r>
      <w:r>
        <w:rPr>
          <w:rFonts w:ascii="Arial" w:hAnsi="Arial" w:cs="Arial"/>
        </w:rPr>
        <w:t>A2.1.2</w:t>
      </w:r>
      <w:r>
        <w:rPr>
          <w:rFonts w:ascii="Arial" w:hAnsi="Arial" w:cs="Arial"/>
        </w:rPr>
        <w:tab/>
      </w:r>
      <w:r>
        <w:rPr>
          <w:rFonts w:ascii="Arial" w:hAnsi="Arial" w:cs="Arial"/>
        </w:rPr>
        <w:t>Ensure that adequate time is allocated for teaching.</w:t>
      </w:r>
    </w:p>
    <w:p>
      <w:pPr>
        <w:pStyle w:val="12"/>
        <w:tabs>
          <w:tab w:val="left" w:pos="851"/>
          <w:tab w:val="left" w:pos="1134"/>
          <w:tab w:val="clear" w:pos="567"/>
        </w:tabs>
        <w:ind w:left="1843" w:hanging="1843"/>
        <w:contextualSpacing/>
        <w:jc w:val="both"/>
        <w:rPr>
          <w:rFonts w:ascii="Arial" w:hAnsi="Arial" w:cs="Arial"/>
        </w:rPr>
      </w:pPr>
      <w:r>
        <w:rPr>
          <w:rFonts w:ascii="Arial" w:hAnsi="Arial" w:cs="Arial"/>
        </w:rPr>
        <w:tab/>
      </w:r>
      <w:r>
        <w:rPr>
          <w:rFonts w:ascii="Arial" w:hAnsi="Arial" w:cs="Arial"/>
        </w:rPr>
        <w:t>A2.1.3</w:t>
      </w:r>
      <w:r>
        <w:rPr>
          <w:rFonts w:ascii="Arial" w:hAnsi="Arial" w:cs="Arial"/>
        </w:rPr>
        <w:tab/>
      </w:r>
      <w:r>
        <w:rPr>
          <w:rFonts w:ascii="Arial" w:hAnsi="Arial" w:cs="Arial"/>
        </w:rPr>
        <w:t>Ensure that all Practice staff are aware of and support teaching commitments.</w:t>
      </w:r>
    </w:p>
    <w:p>
      <w:pPr>
        <w:pStyle w:val="12"/>
        <w:tabs>
          <w:tab w:val="left" w:pos="851"/>
          <w:tab w:val="left" w:pos="1134"/>
          <w:tab w:val="clear" w:pos="567"/>
        </w:tabs>
        <w:ind w:left="1843" w:hanging="1843"/>
        <w:contextualSpacing/>
        <w:jc w:val="both"/>
        <w:rPr>
          <w:rFonts w:ascii="Arial" w:hAnsi="Arial" w:cs="Arial"/>
        </w:rPr>
      </w:pPr>
      <w:r>
        <w:rPr>
          <w:rFonts w:ascii="Arial" w:hAnsi="Arial" w:cs="Arial"/>
        </w:rPr>
        <w:tab/>
      </w:r>
      <w:r>
        <w:rPr>
          <w:rFonts w:ascii="Arial" w:hAnsi="Arial" w:cs="Arial"/>
        </w:rPr>
        <w:t>A2.1.4</w:t>
      </w:r>
      <w:r>
        <w:rPr>
          <w:rFonts w:ascii="Arial" w:hAnsi="Arial" w:cs="Arial"/>
        </w:rPr>
        <w:tab/>
      </w:r>
      <w:r>
        <w:rPr>
          <w:rFonts w:ascii="Arial" w:hAnsi="Arial" w:cs="Arial"/>
        </w:rPr>
        <w:t>Return all paperwork to the Centre for Medical Education</w:t>
      </w:r>
      <w:r>
        <w:rPr>
          <w:rStyle w:val="23"/>
          <w:rFonts w:ascii="Arial" w:hAnsi="Arial" w:cs="Arial"/>
          <w:sz w:val="20"/>
          <w:szCs w:val="20"/>
          <w:lang w:val="en-US"/>
        </w:rPr>
        <w:t xml:space="preserve"> </w:t>
      </w:r>
      <w:r>
        <w:rPr>
          <w:rFonts w:ascii="Arial" w:hAnsi="Arial" w:cs="Arial"/>
        </w:rPr>
        <w:t>promptly.</w:t>
      </w:r>
    </w:p>
    <w:p>
      <w:pPr>
        <w:tabs>
          <w:tab w:val="left" w:pos="851"/>
          <w:tab w:val="left" w:pos="1134"/>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A2.1.5</w:t>
      </w:r>
      <w:r>
        <w:rPr>
          <w:rFonts w:ascii="Arial" w:hAnsi="Arial" w:cs="Arial"/>
          <w:sz w:val="20"/>
          <w:szCs w:val="20"/>
          <w:lang w:val="en-GB"/>
        </w:rPr>
        <w:tab/>
      </w:r>
      <w:r>
        <w:rPr>
          <w:rFonts w:ascii="Arial" w:hAnsi="Arial" w:cs="Arial"/>
          <w:sz w:val="20"/>
          <w:szCs w:val="20"/>
          <w:lang w:val="en-GB"/>
        </w:rPr>
        <w:t>Issue a prepared timetable of activities to the student at the beginning of the attachment.</w:t>
      </w:r>
    </w:p>
    <w:p>
      <w:pPr>
        <w:tabs>
          <w:tab w:val="left" w:pos="567"/>
          <w:tab w:val="left" w:pos="1134"/>
        </w:tabs>
        <w:contextualSpacing/>
        <w:jc w:val="both"/>
        <w:rPr>
          <w:rFonts w:ascii="Arial" w:hAnsi="Arial" w:cs="Arial"/>
          <w:sz w:val="20"/>
          <w:szCs w:val="20"/>
          <w:lang w:val="en-GB"/>
        </w:rPr>
      </w:pPr>
    </w:p>
    <w:p>
      <w:pPr>
        <w:tabs>
          <w:tab w:val="left" w:pos="567"/>
          <w:tab w:val="left" w:pos="1134"/>
        </w:tabs>
        <w:contextualSpacing/>
        <w:jc w:val="both"/>
        <w:rPr>
          <w:rFonts w:ascii="Arial" w:hAnsi="Arial" w:cs="Arial"/>
          <w:sz w:val="20"/>
          <w:szCs w:val="20"/>
          <w:lang w:val="en-GB"/>
        </w:rPr>
      </w:pPr>
    </w:p>
    <w:p>
      <w:pPr>
        <w:tabs>
          <w:tab w:val="left" w:pos="851"/>
          <w:tab w:val="left" w:pos="1134"/>
        </w:tabs>
        <w:contextualSpacing/>
        <w:jc w:val="both"/>
        <w:rPr>
          <w:rFonts w:ascii="Arial" w:hAnsi="Arial" w:cs="Arial"/>
          <w:b/>
          <w:sz w:val="20"/>
          <w:szCs w:val="20"/>
          <w:lang w:val="en-GB"/>
        </w:rPr>
      </w:pPr>
      <w:r>
        <w:rPr>
          <w:rFonts w:ascii="Arial" w:hAnsi="Arial" w:cs="Arial"/>
          <w:b/>
          <w:sz w:val="20"/>
          <w:szCs w:val="20"/>
          <w:lang w:val="en-GB"/>
        </w:rPr>
        <w:t>A2.2</w:t>
      </w:r>
      <w:r>
        <w:rPr>
          <w:rFonts w:ascii="Arial" w:hAnsi="Arial" w:cs="Arial"/>
          <w:b/>
          <w:sz w:val="20"/>
          <w:szCs w:val="20"/>
          <w:lang w:val="en-GB"/>
        </w:rPr>
        <w:tab/>
      </w:r>
      <w:r>
        <w:rPr>
          <w:rFonts w:ascii="Arial" w:hAnsi="Arial" w:cs="Arial"/>
          <w:b/>
          <w:sz w:val="20"/>
          <w:szCs w:val="20"/>
          <w:u w:val="single"/>
          <w:lang w:val="en-GB"/>
        </w:rPr>
        <w:t>Content and Teaching Process</w:t>
      </w:r>
    </w:p>
    <w:p>
      <w:pPr>
        <w:pStyle w:val="12"/>
        <w:tabs>
          <w:tab w:val="left" w:pos="851"/>
          <w:tab w:val="left" w:pos="1134"/>
          <w:tab w:val="left" w:pos="1843"/>
          <w:tab w:val="clear" w:pos="567"/>
        </w:tabs>
        <w:contextualSpacing/>
        <w:jc w:val="both"/>
        <w:rPr>
          <w:rFonts w:ascii="Arial" w:hAnsi="Arial" w:cs="Arial"/>
        </w:rPr>
      </w:pPr>
      <w:r>
        <w:rPr>
          <w:rFonts w:ascii="Arial" w:hAnsi="Arial" w:cs="Arial"/>
        </w:rPr>
        <w:tab/>
      </w:r>
      <w:r>
        <w:rPr>
          <w:rFonts w:ascii="Arial" w:hAnsi="Arial" w:cs="Arial"/>
        </w:rPr>
        <w:t>A2.2.1</w:t>
      </w:r>
      <w:r>
        <w:rPr>
          <w:rFonts w:ascii="Arial" w:hAnsi="Arial" w:cs="Arial"/>
        </w:rPr>
        <w:tab/>
      </w:r>
      <w:r>
        <w:rPr>
          <w:rFonts w:ascii="Arial" w:hAnsi="Arial" w:cs="Arial"/>
        </w:rPr>
        <w:t>Be familiar with the relevant teaching materia</w:t>
      </w:r>
      <w:r>
        <w:rPr>
          <w:rFonts w:ascii="Arial" w:hAnsi="Arial" w:cs="Arial"/>
          <w:strike/>
        </w:rPr>
        <w:t>l</w:t>
      </w:r>
      <w:r>
        <w:rPr>
          <w:rFonts w:ascii="Arial" w:hAnsi="Arial" w:cs="Arial"/>
        </w:rPr>
        <w:t>.</w:t>
      </w:r>
    </w:p>
    <w:p>
      <w:pPr>
        <w:tabs>
          <w:tab w:val="left" w:pos="851"/>
          <w:tab w:val="left" w:pos="1134"/>
          <w:tab w:val="left" w:pos="1843"/>
        </w:tabs>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A2.2.2</w:t>
      </w:r>
      <w:r>
        <w:rPr>
          <w:rFonts w:ascii="Arial" w:hAnsi="Arial" w:cs="Arial"/>
          <w:sz w:val="20"/>
          <w:szCs w:val="20"/>
          <w:lang w:val="en-GB"/>
        </w:rPr>
        <w:tab/>
      </w:r>
      <w:r>
        <w:rPr>
          <w:rFonts w:ascii="Arial" w:hAnsi="Arial" w:cs="Arial"/>
          <w:sz w:val="20"/>
          <w:szCs w:val="20"/>
          <w:lang w:val="en-GB"/>
        </w:rPr>
        <w:t>Encourage active student participation.</w:t>
      </w:r>
    </w:p>
    <w:p>
      <w:pPr>
        <w:tabs>
          <w:tab w:val="left" w:pos="851"/>
          <w:tab w:val="left" w:pos="1134"/>
          <w:tab w:val="left" w:pos="1843"/>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A2.2.3</w:t>
      </w:r>
      <w:r>
        <w:rPr>
          <w:rFonts w:ascii="Arial" w:hAnsi="Arial" w:cs="Arial"/>
          <w:sz w:val="20"/>
          <w:szCs w:val="20"/>
          <w:lang w:val="en-GB"/>
        </w:rPr>
        <w:tab/>
      </w:r>
      <w:r>
        <w:rPr>
          <w:rFonts w:ascii="Arial" w:hAnsi="Arial" w:cs="Arial"/>
          <w:sz w:val="20"/>
          <w:szCs w:val="20"/>
          <w:lang w:val="en-GB"/>
        </w:rPr>
        <w:t>Review the Learning Outcomes with the student(s) at appropriate intervals during their period of attendance.</w:t>
      </w:r>
    </w:p>
    <w:p>
      <w:pPr>
        <w:tabs>
          <w:tab w:val="left" w:pos="851"/>
          <w:tab w:val="left" w:pos="1134"/>
          <w:tab w:val="left" w:pos="1843"/>
        </w:tabs>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A2.2.4</w:t>
      </w:r>
      <w:r>
        <w:rPr>
          <w:rFonts w:ascii="Arial" w:hAnsi="Arial" w:cs="Arial"/>
          <w:sz w:val="20"/>
          <w:szCs w:val="20"/>
          <w:lang w:val="en-GB"/>
        </w:rPr>
        <w:tab/>
      </w:r>
      <w:r>
        <w:rPr>
          <w:rFonts w:ascii="Arial" w:hAnsi="Arial" w:cs="Arial"/>
          <w:sz w:val="20"/>
          <w:szCs w:val="20"/>
          <w:lang w:val="en-GB"/>
        </w:rPr>
        <w:t>Respect the student-teacher interaction as a professional relationship.</w:t>
      </w:r>
    </w:p>
    <w:p>
      <w:pPr>
        <w:tabs>
          <w:tab w:val="left" w:pos="851"/>
          <w:tab w:val="left" w:pos="1134"/>
          <w:tab w:val="left" w:pos="1843"/>
        </w:tabs>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A2.2.5</w:t>
      </w:r>
      <w:r>
        <w:rPr>
          <w:rFonts w:ascii="Arial" w:hAnsi="Arial" w:cs="Arial"/>
          <w:sz w:val="20"/>
          <w:szCs w:val="20"/>
          <w:lang w:val="en-GB"/>
        </w:rPr>
        <w:tab/>
      </w:r>
      <w:r>
        <w:rPr>
          <w:rFonts w:ascii="Arial" w:hAnsi="Arial" w:cs="Arial"/>
          <w:sz w:val="20"/>
          <w:szCs w:val="20"/>
          <w:lang w:val="en-GB"/>
        </w:rPr>
        <w:t>Value the assessment and feedback as a two-way process.</w:t>
      </w:r>
    </w:p>
    <w:p>
      <w:pPr>
        <w:tabs>
          <w:tab w:val="left" w:pos="851"/>
          <w:tab w:val="left" w:pos="1134"/>
          <w:tab w:val="left" w:pos="1843"/>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A2.2.6</w:t>
      </w:r>
      <w:r>
        <w:rPr>
          <w:rFonts w:ascii="Arial" w:hAnsi="Arial" w:cs="Arial"/>
          <w:sz w:val="20"/>
          <w:szCs w:val="20"/>
          <w:lang w:val="en-GB"/>
        </w:rPr>
        <w:tab/>
      </w:r>
      <w:r>
        <w:rPr>
          <w:rFonts w:ascii="Arial" w:hAnsi="Arial" w:cs="Arial"/>
          <w:sz w:val="20"/>
          <w:szCs w:val="20"/>
          <w:lang w:val="en-GB"/>
        </w:rPr>
        <w:t>Undertake necessary changes to ensure that Learning Outcomes are met.</w:t>
      </w:r>
    </w:p>
    <w:p>
      <w:pPr>
        <w:tabs>
          <w:tab w:val="left" w:pos="851"/>
          <w:tab w:val="left" w:pos="1134"/>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A2.2.7</w:t>
      </w:r>
      <w:r>
        <w:rPr>
          <w:rFonts w:ascii="Arial" w:hAnsi="Arial" w:cs="Arial"/>
          <w:sz w:val="20"/>
          <w:szCs w:val="20"/>
          <w:lang w:val="en-GB"/>
        </w:rPr>
        <w:tab/>
      </w:r>
      <w:r>
        <w:rPr>
          <w:rFonts w:ascii="Arial" w:hAnsi="Arial" w:cs="Arial"/>
          <w:sz w:val="20"/>
          <w:szCs w:val="20"/>
          <w:lang w:val="en-GB"/>
        </w:rPr>
        <w:t>Have an awareness of the students’ need for balanced and objective assessment on current issues.</w:t>
      </w:r>
    </w:p>
    <w:p>
      <w:pPr>
        <w:tabs>
          <w:tab w:val="left" w:pos="567"/>
          <w:tab w:val="left" w:pos="1134"/>
        </w:tabs>
        <w:contextualSpacing/>
        <w:jc w:val="both"/>
        <w:rPr>
          <w:rFonts w:ascii="Arial" w:hAnsi="Arial" w:cs="Arial"/>
          <w:sz w:val="20"/>
          <w:szCs w:val="20"/>
          <w:lang w:val="en-GB"/>
        </w:rPr>
      </w:pPr>
    </w:p>
    <w:p>
      <w:pPr>
        <w:tabs>
          <w:tab w:val="left" w:pos="567"/>
          <w:tab w:val="left" w:pos="1134"/>
        </w:tabs>
        <w:contextualSpacing/>
        <w:jc w:val="both"/>
        <w:rPr>
          <w:rFonts w:ascii="Arial" w:hAnsi="Arial" w:cs="Arial"/>
          <w:sz w:val="20"/>
          <w:szCs w:val="20"/>
          <w:lang w:val="en-GB"/>
        </w:rPr>
      </w:pPr>
    </w:p>
    <w:p>
      <w:pPr>
        <w:tabs>
          <w:tab w:val="left" w:pos="567"/>
          <w:tab w:val="left" w:pos="851"/>
        </w:tabs>
        <w:contextualSpacing/>
        <w:jc w:val="both"/>
        <w:rPr>
          <w:rFonts w:ascii="Arial" w:hAnsi="Arial" w:cs="Arial"/>
          <w:b/>
          <w:sz w:val="20"/>
          <w:szCs w:val="20"/>
          <w:lang w:val="en-GB"/>
        </w:rPr>
      </w:pPr>
      <w:r>
        <w:rPr>
          <w:rFonts w:ascii="Arial" w:hAnsi="Arial" w:cs="Arial"/>
          <w:b/>
          <w:sz w:val="20"/>
          <w:szCs w:val="20"/>
          <w:lang w:val="en-GB"/>
        </w:rPr>
        <w:t>A2.3</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u w:val="single"/>
          <w:lang w:val="en-GB"/>
        </w:rPr>
        <w:t>Tutor Support and Development</w:t>
      </w:r>
    </w:p>
    <w:p>
      <w:pPr>
        <w:pStyle w:val="12"/>
        <w:tabs>
          <w:tab w:val="left" w:pos="851"/>
          <w:tab w:val="left" w:pos="1134"/>
          <w:tab w:val="left" w:pos="1843"/>
          <w:tab w:val="clear" w:pos="567"/>
        </w:tabs>
        <w:contextualSpacing/>
        <w:jc w:val="both"/>
        <w:rPr>
          <w:rFonts w:ascii="Arial" w:hAnsi="Arial" w:cs="Arial"/>
        </w:rPr>
      </w:pPr>
      <w:r>
        <w:rPr>
          <w:rFonts w:ascii="Arial" w:hAnsi="Arial" w:cs="Arial"/>
        </w:rPr>
        <w:tab/>
      </w:r>
      <w:r>
        <w:rPr>
          <w:rFonts w:ascii="Arial" w:hAnsi="Arial" w:cs="Arial"/>
        </w:rPr>
        <w:t>A2.3.1</w:t>
      </w:r>
      <w:r>
        <w:rPr>
          <w:rFonts w:ascii="Arial" w:hAnsi="Arial" w:cs="Arial"/>
        </w:rPr>
        <w:tab/>
      </w:r>
      <w:r>
        <w:rPr>
          <w:rFonts w:ascii="Arial" w:hAnsi="Arial" w:cs="Arial"/>
        </w:rPr>
        <w:t>Aim to make the learning experience enjoyable.</w:t>
      </w:r>
    </w:p>
    <w:p>
      <w:pPr>
        <w:tabs>
          <w:tab w:val="left" w:pos="851"/>
          <w:tab w:val="left" w:pos="1134"/>
          <w:tab w:val="left" w:pos="1843"/>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A2.3.2</w:t>
      </w:r>
      <w:r>
        <w:rPr>
          <w:rFonts w:ascii="Arial" w:hAnsi="Arial" w:cs="Arial"/>
          <w:sz w:val="20"/>
          <w:szCs w:val="20"/>
          <w:lang w:val="en-GB"/>
        </w:rPr>
        <w:tab/>
      </w:r>
      <w:r>
        <w:rPr>
          <w:rFonts w:ascii="Arial" w:hAnsi="Arial" w:cs="Arial"/>
          <w:sz w:val="20"/>
          <w:szCs w:val="20"/>
          <w:lang w:val="en-GB"/>
        </w:rPr>
        <w:t>Attend and participate in training events and other contact meetings to facilitate teaching.</w:t>
      </w:r>
    </w:p>
    <w:p>
      <w:pPr>
        <w:tabs>
          <w:tab w:val="left" w:pos="851"/>
          <w:tab w:val="left" w:pos="1134"/>
          <w:tab w:val="left" w:pos="1843"/>
        </w:tabs>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A2.3.3</w:t>
      </w:r>
      <w:r>
        <w:rPr>
          <w:rFonts w:ascii="Arial" w:hAnsi="Arial" w:cs="Arial"/>
          <w:sz w:val="20"/>
          <w:szCs w:val="20"/>
          <w:lang w:val="en-GB"/>
        </w:rPr>
        <w:tab/>
      </w:r>
      <w:r>
        <w:rPr>
          <w:rFonts w:ascii="Arial" w:hAnsi="Arial" w:cs="Arial"/>
          <w:sz w:val="20"/>
          <w:szCs w:val="20"/>
          <w:lang w:val="en-GB"/>
        </w:rPr>
        <w:t>Notify the Centre for Medical Education of inability to meet teaching commitments.</w:t>
      </w:r>
    </w:p>
    <w:p>
      <w:pPr>
        <w:tabs>
          <w:tab w:val="left" w:pos="851"/>
          <w:tab w:val="left" w:pos="1134"/>
          <w:tab w:val="left" w:pos="1843"/>
        </w:tabs>
        <w:ind w:left="1843" w:hanging="1843"/>
        <w:contextualSpacing/>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A2.3.4</w:t>
      </w:r>
      <w:r>
        <w:rPr>
          <w:rFonts w:ascii="Arial" w:hAnsi="Arial" w:cs="Arial"/>
          <w:sz w:val="20"/>
          <w:szCs w:val="20"/>
          <w:lang w:val="en-GB"/>
        </w:rPr>
        <w:tab/>
      </w:r>
      <w:r>
        <w:rPr>
          <w:rFonts w:ascii="Arial" w:hAnsi="Arial" w:cs="Arial"/>
          <w:sz w:val="20"/>
          <w:szCs w:val="20"/>
          <w:lang w:val="en-GB"/>
        </w:rPr>
        <w:t>Discuss any training needs with the Centre for Medical Education to ensure teaching commitments are met.</w:t>
      </w:r>
    </w:p>
    <w:p>
      <w:pPr>
        <w:tabs>
          <w:tab w:val="left" w:pos="567"/>
          <w:tab w:val="left" w:pos="1134"/>
        </w:tabs>
        <w:contextualSpacing/>
        <w:jc w:val="both"/>
        <w:rPr>
          <w:rFonts w:ascii="Arial" w:hAnsi="Arial" w:cs="Arial"/>
          <w:sz w:val="20"/>
          <w:szCs w:val="20"/>
          <w:lang w:val="en-GB"/>
        </w:rPr>
      </w:pPr>
    </w:p>
    <w:p>
      <w:pPr>
        <w:contextualSpacing/>
        <w:jc w:val="both"/>
        <w:outlineLvl w:val="0"/>
        <w:rPr>
          <w:rFonts w:ascii="Arial" w:hAnsi="Arial" w:cs="Arial"/>
          <w:b/>
          <w:sz w:val="20"/>
          <w:szCs w:val="20"/>
          <w:u w:val="single"/>
          <w:lang w:val="en-GB"/>
        </w:rPr>
      </w:pPr>
      <w:r>
        <w:rPr>
          <w:rFonts w:ascii="Arial" w:hAnsi="Arial" w:cs="Arial"/>
          <w:sz w:val="20"/>
          <w:szCs w:val="20"/>
          <w:lang w:val="en-GB"/>
        </w:rPr>
        <w:br w:type="page"/>
      </w:r>
      <w:r>
        <w:rPr>
          <w:rFonts w:ascii="Arial" w:hAnsi="Arial" w:cs="Arial"/>
          <w:b/>
          <w:sz w:val="20"/>
          <w:szCs w:val="20"/>
          <w:u w:val="single"/>
          <w:lang w:val="en-GB"/>
        </w:rPr>
        <w:t>Appendix 3</w:t>
      </w:r>
    </w:p>
    <w:p>
      <w:pPr>
        <w:contextualSpacing/>
        <w:jc w:val="both"/>
        <w:rPr>
          <w:rFonts w:ascii="Arial" w:hAnsi="Arial" w:cs="Arial"/>
          <w:sz w:val="20"/>
          <w:szCs w:val="20"/>
          <w:lang w:val="en-GB"/>
        </w:rPr>
      </w:pPr>
    </w:p>
    <w:p>
      <w:pPr>
        <w:contextualSpacing/>
        <w:jc w:val="center"/>
        <w:outlineLvl w:val="0"/>
        <w:rPr>
          <w:rFonts w:ascii="Arial" w:hAnsi="Arial" w:cs="Arial"/>
          <w:b/>
          <w:sz w:val="20"/>
          <w:szCs w:val="20"/>
          <w:lang w:val="en-GB"/>
        </w:rPr>
      </w:pPr>
      <w:r>
        <w:rPr>
          <w:rFonts w:ascii="Arial" w:hAnsi="Arial" w:cs="Arial"/>
          <w:b/>
          <w:sz w:val="20"/>
          <w:szCs w:val="20"/>
          <w:lang w:val="en-GB"/>
        </w:rPr>
        <w:t>Insurance</w:t>
      </w:r>
    </w:p>
    <w:p>
      <w:pPr>
        <w:contextualSpacing/>
        <w:jc w:val="both"/>
        <w:rPr>
          <w:rFonts w:ascii="Arial" w:hAnsi="Arial" w:cs="Arial"/>
          <w:sz w:val="20"/>
          <w:szCs w:val="20"/>
          <w:lang w:val="en-GB"/>
        </w:rPr>
      </w:pPr>
      <w:r>
        <w:rPr>
          <w:rFonts w:ascii="Arial" w:hAnsi="Arial" w:cs="Arial"/>
          <w:sz w:val="20"/>
          <w:szCs w:val="20"/>
          <w:lang w:val="en-GB"/>
        </w:rPr>
        <w:br w:type="textWrapping"/>
      </w:r>
    </w:p>
    <w:p>
      <w:pPr>
        <w:ind w:left="720" w:hanging="720"/>
        <w:contextualSpacing/>
        <w:jc w:val="both"/>
        <w:rPr>
          <w:rFonts w:ascii="Arial" w:hAnsi="Arial" w:cs="Arial"/>
          <w:sz w:val="20"/>
          <w:szCs w:val="20"/>
          <w:lang w:val="en-GB"/>
        </w:rPr>
      </w:pPr>
      <w:r>
        <w:rPr>
          <w:rFonts w:ascii="Arial" w:hAnsi="Arial" w:cs="Arial"/>
          <w:b/>
          <w:bCs/>
          <w:sz w:val="20"/>
          <w:szCs w:val="20"/>
          <w:lang w:val="en-GB"/>
        </w:rPr>
        <w:t>A3.1</w:t>
      </w:r>
      <w:r>
        <w:rPr>
          <w:rFonts w:ascii="Arial" w:hAnsi="Arial" w:cs="Arial"/>
          <w:sz w:val="20"/>
          <w:szCs w:val="20"/>
          <w:lang w:val="en-GB"/>
        </w:rPr>
        <w:tab/>
      </w:r>
      <w:r>
        <w:rPr>
          <w:rFonts w:ascii="Arial" w:hAnsi="Arial" w:cs="Arial"/>
          <w:sz w:val="20"/>
          <w:szCs w:val="20"/>
          <w:lang w:val="en-GB"/>
        </w:rPr>
        <w:t>GPs and Practice Staff (e.g. Practice nurses) are not Health Service employees and are therefore not covered by NHS Indemnity.</w:t>
      </w:r>
    </w:p>
    <w:p>
      <w:pPr>
        <w:ind w:left="720" w:hanging="720"/>
        <w:contextualSpacing/>
        <w:jc w:val="both"/>
        <w:rPr>
          <w:rFonts w:ascii="Arial" w:hAnsi="Arial" w:cs="Arial"/>
          <w:sz w:val="20"/>
          <w:szCs w:val="20"/>
          <w:lang w:val="en-GB"/>
        </w:rPr>
      </w:pPr>
    </w:p>
    <w:p>
      <w:pPr>
        <w:ind w:left="720" w:hanging="720"/>
        <w:contextualSpacing/>
        <w:jc w:val="both"/>
        <w:rPr>
          <w:rFonts w:ascii="Arial" w:hAnsi="Arial" w:cs="Arial"/>
          <w:sz w:val="20"/>
          <w:szCs w:val="20"/>
          <w:lang w:val="en-GB"/>
        </w:rPr>
      </w:pPr>
      <w:r>
        <w:rPr>
          <w:rFonts w:ascii="Arial" w:hAnsi="Arial" w:cs="Arial"/>
          <w:b/>
          <w:bCs/>
          <w:sz w:val="20"/>
          <w:szCs w:val="20"/>
          <w:lang w:val="en-GB"/>
        </w:rPr>
        <w:t>A3.2</w:t>
      </w:r>
      <w:r>
        <w:rPr>
          <w:rFonts w:ascii="Arial" w:hAnsi="Arial" w:cs="Arial"/>
          <w:sz w:val="20"/>
          <w:szCs w:val="20"/>
          <w:lang w:val="en-GB"/>
        </w:rPr>
        <w:tab/>
      </w:r>
      <w:r>
        <w:rPr>
          <w:rFonts w:ascii="Arial" w:hAnsi="Arial" w:cs="Arial"/>
          <w:sz w:val="20"/>
          <w:szCs w:val="20"/>
          <w:lang w:val="en-GB"/>
        </w:rPr>
        <w:t>All GPs should hold current membership of a medical protection organisation.</w:t>
      </w:r>
    </w:p>
    <w:p>
      <w:pPr>
        <w:contextualSpacing/>
        <w:jc w:val="both"/>
        <w:rPr>
          <w:rFonts w:ascii="Arial" w:hAnsi="Arial" w:cs="Arial"/>
          <w:sz w:val="20"/>
          <w:szCs w:val="20"/>
          <w:lang w:val="en-GB"/>
        </w:rPr>
      </w:pPr>
    </w:p>
    <w:p>
      <w:pPr>
        <w:ind w:left="720" w:hanging="720"/>
        <w:contextualSpacing/>
        <w:jc w:val="both"/>
        <w:rPr>
          <w:rFonts w:ascii="Arial" w:hAnsi="Arial" w:cs="Arial"/>
          <w:sz w:val="20"/>
          <w:szCs w:val="20"/>
          <w:lang w:val="en-GB"/>
        </w:rPr>
      </w:pPr>
      <w:r>
        <w:rPr>
          <w:rFonts w:ascii="Arial" w:hAnsi="Arial" w:cs="Arial"/>
          <w:b/>
          <w:bCs/>
          <w:sz w:val="20"/>
          <w:szCs w:val="20"/>
          <w:lang w:val="en-GB"/>
        </w:rPr>
        <w:t>A3.3</w:t>
      </w:r>
      <w:r>
        <w:rPr>
          <w:rFonts w:ascii="Arial" w:hAnsi="Arial" w:cs="Arial"/>
          <w:sz w:val="20"/>
          <w:szCs w:val="20"/>
          <w:lang w:val="en-GB"/>
        </w:rPr>
        <w:tab/>
      </w:r>
      <w:r>
        <w:rPr>
          <w:rFonts w:ascii="Arial" w:hAnsi="Arial" w:cs="Arial"/>
          <w:sz w:val="20"/>
          <w:szCs w:val="20"/>
          <w:lang w:val="en-GB"/>
        </w:rPr>
        <w:t>GPs should notify their medical protection organisation of their involvement in student placements and, in the event of a claim, GPs should seek advice and assistance from their medical protection organisation.</w:t>
      </w:r>
    </w:p>
    <w:p>
      <w:pPr>
        <w:contextualSpacing/>
        <w:jc w:val="both"/>
        <w:rPr>
          <w:rFonts w:ascii="Arial" w:hAnsi="Arial" w:cs="Arial"/>
          <w:sz w:val="20"/>
          <w:szCs w:val="20"/>
          <w:lang w:val="en-GB"/>
        </w:rPr>
      </w:pPr>
    </w:p>
    <w:p>
      <w:pPr>
        <w:ind w:left="720" w:hanging="720"/>
        <w:contextualSpacing/>
        <w:jc w:val="both"/>
        <w:rPr>
          <w:rFonts w:ascii="Arial" w:hAnsi="Arial" w:cs="Arial"/>
          <w:sz w:val="20"/>
          <w:szCs w:val="20"/>
          <w:lang w:val="en-GB"/>
        </w:rPr>
      </w:pPr>
      <w:r>
        <w:rPr>
          <w:rFonts w:ascii="Arial" w:hAnsi="Arial" w:cs="Arial"/>
          <w:b/>
          <w:bCs/>
          <w:sz w:val="20"/>
          <w:szCs w:val="20"/>
          <w:lang w:val="en-GB"/>
        </w:rPr>
        <w:t>A3.4</w:t>
      </w:r>
      <w:r>
        <w:rPr>
          <w:rFonts w:ascii="Arial" w:hAnsi="Arial" w:cs="Arial"/>
          <w:sz w:val="20"/>
          <w:szCs w:val="20"/>
          <w:lang w:val="en-GB"/>
        </w:rPr>
        <w:tab/>
      </w:r>
      <w:r>
        <w:rPr>
          <w:rFonts w:ascii="Arial" w:hAnsi="Arial" w:cs="Arial"/>
          <w:sz w:val="20"/>
          <w:szCs w:val="20"/>
          <w:lang w:val="en-GB"/>
        </w:rPr>
        <w:t>Personal indemnity arrangements of Practice Staff are varied.  If an incident occurs, it is up to the patient to name individuals involved.  GP tutors are advised to clarify the indemnity arrangements of their Practice Staff.  It may be the case that the GP may be vicariously liable for students working under the direct supervision of Practice Staff.</w:t>
      </w:r>
    </w:p>
    <w:p>
      <w:pPr>
        <w:ind w:left="720" w:hanging="720"/>
        <w:contextualSpacing/>
        <w:jc w:val="both"/>
        <w:rPr>
          <w:rFonts w:ascii="Arial" w:hAnsi="Arial" w:cs="Arial"/>
          <w:sz w:val="20"/>
          <w:szCs w:val="20"/>
          <w:lang w:val="en-GB"/>
        </w:rPr>
      </w:pPr>
    </w:p>
    <w:p>
      <w:pPr>
        <w:ind w:left="720" w:hanging="720"/>
        <w:contextualSpacing/>
        <w:jc w:val="both"/>
        <w:rPr>
          <w:rFonts w:ascii="Arial" w:hAnsi="Arial" w:cs="Arial"/>
          <w:b/>
          <w:sz w:val="20"/>
          <w:szCs w:val="20"/>
          <w:lang w:val="en-GB"/>
        </w:rPr>
      </w:pPr>
      <w:r>
        <w:rPr>
          <w:rFonts w:ascii="Arial" w:hAnsi="Arial" w:cs="Arial"/>
          <w:b/>
          <w:sz w:val="20"/>
          <w:szCs w:val="20"/>
          <w:lang w:val="en-GB"/>
        </w:rPr>
        <w:t>A3.5</w:t>
      </w:r>
      <w:r>
        <w:rPr>
          <w:rFonts w:ascii="Arial" w:hAnsi="Arial" w:cs="Arial"/>
          <w:b/>
          <w:sz w:val="20"/>
          <w:szCs w:val="20"/>
          <w:lang w:val="en-GB"/>
        </w:rPr>
        <w:tab/>
      </w:r>
      <w:r>
        <w:rPr>
          <w:rFonts w:ascii="Arial" w:hAnsi="Arial" w:cs="Arial"/>
          <w:sz w:val="20"/>
          <w:szCs w:val="20"/>
          <w:lang w:val="en-GB"/>
        </w:rPr>
        <w:t>Queen’s will ensure that students receive appropriate information with regards to their responsibility to obtain medical indemnity through a recognised medical protection association.</w:t>
      </w:r>
      <w:r>
        <w:rPr>
          <w:rFonts w:ascii="Arial" w:hAnsi="Arial" w:cs="Arial"/>
          <w:sz w:val="20"/>
          <w:szCs w:val="20"/>
          <w:lang w:val="en-GB"/>
        </w:rPr>
        <w:tab/>
      </w:r>
    </w:p>
    <w:p>
      <w:pPr>
        <w:ind w:left="720" w:hanging="720"/>
        <w:contextualSpacing/>
        <w:jc w:val="both"/>
        <w:rPr>
          <w:rFonts w:ascii="Arial" w:hAnsi="Arial" w:cs="Arial"/>
          <w:sz w:val="20"/>
          <w:szCs w:val="20"/>
          <w:lang w:val="en-GB"/>
        </w:rPr>
      </w:pPr>
      <w:r>
        <w:rPr>
          <w:rFonts w:ascii="Arial" w:hAnsi="Arial" w:cs="Arial"/>
          <w:b/>
          <w:bCs/>
          <w:sz w:val="20"/>
          <w:szCs w:val="20"/>
          <w:lang w:val="en-GB"/>
        </w:rPr>
        <w:t>A3.6</w:t>
      </w:r>
      <w:r>
        <w:rPr>
          <w:rFonts w:ascii="Arial" w:hAnsi="Arial" w:cs="Arial"/>
          <w:sz w:val="20"/>
          <w:szCs w:val="20"/>
          <w:lang w:val="en-GB"/>
        </w:rPr>
        <w:tab/>
      </w:r>
      <w:r>
        <w:rPr>
          <w:rFonts w:ascii="Arial" w:hAnsi="Arial" w:cs="Arial"/>
          <w:sz w:val="20"/>
          <w:szCs w:val="20"/>
          <w:lang w:val="en-GB"/>
        </w:rPr>
        <w:t>The medical students are advised to become members of at least one medical protection organisation.  Current membership details, including level of cover and protection afforded, are available from the medical protection organisation(s).</w:t>
      </w:r>
    </w:p>
    <w:p>
      <w:pPr>
        <w:contextualSpacing/>
        <w:jc w:val="both"/>
        <w:rPr>
          <w:rFonts w:ascii="Arial" w:hAnsi="Arial" w:cs="Arial"/>
          <w:sz w:val="20"/>
          <w:szCs w:val="20"/>
          <w:lang w:val="en-GB"/>
        </w:rPr>
      </w:pPr>
    </w:p>
    <w:p>
      <w:pPr>
        <w:ind w:left="720" w:hanging="720"/>
        <w:contextualSpacing/>
        <w:jc w:val="both"/>
        <w:rPr>
          <w:rFonts w:ascii="Arial" w:hAnsi="Arial" w:cs="Arial"/>
          <w:sz w:val="20"/>
          <w:szCs w:val="20"/>
          <w:lang w:val="en-GB"/>
        </w:rPr>
      </w:pPr>
      <w:r>
        <w:rPr>
          <w:rFonts w:ascii="Arial" w:hAnsi="Arial" w:cs="Arial"/>
          <w:b/>
          <w:bCs/>
          <w:sz w:val="20"/>
          <w:szCs w:val="20"/>
          <w:lang w:val="en-GB"/>
        </w:rPr>
        <w:t>A3.7</w:t>
      </w:r>
      <w:r>
        <w:rPr>
          <w:rFonts w:ascii="Arial" w:hAnsi="Arial" w:cs="Arial"/>
          <w:sz w:val="20"/>
          <w:szCs w:val="20"/>
          <w:lang w:val="en-GB"/>
        </w:rPr>
        <w:tab/>
      </w:r>
      <w:r>
        <w:rPr>
          <w:rFonts w:ascii="Arial" w:hAnsi="Arial" w:cs="Arial"/>
          <w:sz w:val="20"/>
          <w:szCs w:val="20"/>
          <w:lang w:val="en-GB"/>
        </w:rPr>
        <w:t>A student, whose action is outside the supervision of the GP, and which subsequently results in a claim, will need to contact his/her medical protection organisation(s) immediately to seek advice and assistance.</w:t>
      </w:r>
    </w:p>
    <w:p>
      <w:pPr>
        <w:contextualSpacing/>
        <w:jc w:val="both"/>
        <w:rPr>
          <w:rFonts w:ascii="Arial" w:hAnsi="Arial" w:cs="Arial"/>
          <w:strike/>
          <w:sz w:val="20"/>
          <w:szCs w:val="20"/>
          <w:lang w:val="en-GB"/>
        </w:rPr>
      </w:pPr>
    </w:p>
    <w:p>
      <w:pPr>
        <w:pStyle w:val="12"/>
        <w:tabs>
          <w:tab w:val="clear" w:pos="567"/>
        </w:tabs>
        <w:contextualSpacing/>
        <w:jc w:val="both"/>
        <w:rPr>
          <w:rFonts w:ascii="Arial" w:hAnsi="Arial" w:cs="Arial"/>
        </w:rPr>
      </w:pPr>
      <w:r>
        <w:rPr>
          <w:rFonts w:ascii="Arial" w:hAnsi="Arial" w:cs="Arial"/>
          <w:b/>
          <w:bCs/>
        </w:rPr>
        <w:t>A3.8</w:t>
      </w:r>
      <w:r>
        <w:rPr>
          <w:rFonts w:ascii="Arial" w:hAnsi="Arial" w:cs="Arial"/>
        </w:rPr>
        <w:tab/>
      </w:r>
      <w:r>
        <w:rPr>
          <w:rFonts w:ascii="Arial" w:hAnsi="Arial" w:cs="Arial"/>
        </w:rPr>
        <w:t>Practical Advice for GPs:</w:t>
      </w:r>
    </w:p>
    <w:p>
      <w:pPr>
        <w:pStyle w:val="12"/>
        <w:tabs>
          <w:tab w:val="clear" w:pos="567"/>
        </w:tabs>
        <w:contextualSpacing/>
        <w:jc w:val="both"/>
        <w:rPr>
          <w:rFonts w:ascii="Arial" w:hAnsi="Arial" w:cs="Arial"/>
        </w:rPr>
      </w:pPr>
    </w:p>
    <w:p>
      <w:pPr>
        <w:ind w:left="1701" w:hanging="981"/>
        <w:contextualSpacing/>
        <w:jc w:val="both"/>
        <w:rPr>
          <w:rFonts w:ascii="Arial" w:hAnsi="Arial" w:cs="Arial"/>
          <w:sz w:val="20"/>
          <w:szCs w:val="20"/>
          <w:lang w:val="en-GB"/>
        </w:rPr>
      </w:pPr>
      <w:r>
        <w:rPr>
          <w:rFonts w:ascii="Arial" w:hAnsi="Arial" w:cs="Arial"/>
          <w:sz w:val="20"/>
          <w:szCs w:val="20"/>
          <w:lang w:val="en-GB"/>
        </w:rPr>
        <w:t>A3.8.1</w:t>
      </w:r>
      <w:r>
        <w:rPr>
          <w:rFonts w:ascii="Arial" w:hAnsi="Arial" w:cs="Arial"/>
          <w:sz w:val="20"/>
          <w:szCs w:val="20"/>
          <w:lang w:val="en-GB"/>
        </w:rPr>
        <w:tab/>
      </w:r>
      <w:r>
        <w:rPr>
          <w:rFonts w:ascii="Arial" w:hAnsi="Arial" w:cs="Arial"/>
          <w:sz w:val="20"/>
          <w:szCs w:val="20"/>
          <w:lang w:val="en-GB"/>
        </w:rPr>
        <w:t>Supervise students closely at all times but particularly when performing practical or intimate procedures.  This may include provision of chaperones where appropriate.</w:t>
      </w:r>
    </w:p>
    <w:p>
      <w:pPr>
        <w:ind w:left="1701" w:hanging="981"/>
        <w:contextualSpacing/>
        <w:jc w:val="both"/>
        <w:rPr>
          <w:rFonts w:ascii="Arial" w:hAnsi="Arial" w:cs="Arial"/>
          <w:sz w:val="20"/>
          <w:szCs w:val="20"/>
          <w:lang w:val="en-GB"/>
        </w:rPr>
      </w:pPr>
      <w:r>
        <w:rPr>
          <w:rFonts w:ascii="Arial" w:hAnsi="Arial" w:cs="Arial"/>
          <w:sz w:val="20"/>
          <w:szCs w:val="20"/>
          <w:lang w:val="en-GB"/>
        </w:rPr>
        <w:t>A3.8.2</w:t>
      </w:r>
      <w:r>
        <w:rPr>
          <w:rFonts w:ascii="Arial" w:hAnsi="Arial" w:cs="Arial"/>
          <w:sz w:val="20"/>
          <w:szCs w:val="20"/>
          <w:lang w:val="en-GB"/>
        </w:rPr>
        <w:tab/>
      </w:r>
      <w:r>
        <w:rPr>
          <w:rFonts w:ascii="Arial" w:hAnsi="Arial" w:cs="Arial"/>
          <w:sz w:val="20"/>
          <w:szCs w:val="20"/>
          <w:lang w:val="en-GB"/>
        </w:rPr>
        <w:t>Specify the content of sessions with Practice Staff.  Be aware of the nature of tasks involved.</w:t>
      </w:r>
    </w:p>
    <w:p>
      <w:pPr>
        <w:ind w:left="1701" w:hanging="981"/>
        <w:contextualSpacing/>
        <w:jc w:val="both"/>
        <w:rPr>
          <w:rFonts w:ascii="Arial" w:hAnsi="Arial" w:cs="Arial"/>
          <w:sz w:val="20"/>
          <w:szCs w:val="20"/>
          <w:lang w:val="en-GB"/>
        </w:rPr>
      </w:pPr>
      <w:r>
        <w:rPr>
          <w:rFonts w:ascii="Arial" w:hAnsi="Arial" w:cs="Arial"/>
          <w:sz w:val="20"/>
          <w:szCs w:val="20"/>
          <w:lang w:val="en-GB"/>
        </w:rPr>
        <w:t>A3.8.3</w:t>
      </w:r>
      <w:r>
        <w:rPr>
          <w:rFonts w:ascii="Arial" w:hAnsi="Arial" w:cs="Arial"/>
          <w:sz w:val="20"/>
          <w:szCs w:val="20"/>
          <w:lang w:val="en-GB"/>
        </w:rPr>
        <w:tab/>
      </w:r>
      <w:r>
        <w:rPr>
          <w:rFonts w:ascii="Arial" w:hAnsi="Arial" w:cs="Arial"/>
          <w:sz w:val="20"/>
          <w:szCs w:val="20"/>
          <w:lang w:val="en-GB"/>
        </w:rPr>
        <w:t>When students see patients in their own homes, another responsible person should be in attendance.  A responsible person in this case includes another student, a GP or Practice Staff.</w:t>
      </w:r>
    </w:p>
    <w:p>
      <w:pPr>
        <w:ind w:left="1701" w:hanging="981"/>
        <w:contextualSpacing/>
        <w:jc w:val="both"/>
        <w:rPr>
          <w:rFonts w:ascii="Arial" w:hAnsi="Arial" w:cs="Arial"/>
          <w:sz w:val="20"/>
          <w:szCs w:val="20"/>
          <w:lang w:val="en-GB"/>
        </w:rPr>
      </w:pPr>
      <w:r>
        <w:rPr>
          <w:rFonts w:ascii="Arial" w:hAnsi="Arial" w:cs="Arial"/>
          <w:sz w:val="20"/>
          <w:szCs w:val="20"/>
          <w:lang w:val="en-GB"/>
        </w:rPr>
        <w:t>A3.8.4</w:t>
      </w:r>
      <w:r>
        <w:rPr>
          <w:rFonts w:ascii="Arial" w:hAnsi="Arial" w:cs="Arial"/>
          <w:sz w:val="20"/>
          <w:szCs w:val="20"/>
          <w:lang w:val="en-GB"/>
        </w:rPr>
        <w:tab/>
      </w:r>
      <w:r>
        <w:rPr>
          <w:rFonts w:ascii="Arial" w:hAnsi="Arial" w:cs="Arial"/>
          <w:sz w:val="20"/>
          <w:szCs w:val="20"/>
          <w:lang w:val="en-GB"/>
        </w:rPr>
        <w:t xml:space="preserve">Clarify the insurance arrangements of the Practice and Practice employees.  GPs should discuss the nature of all student teaching (including any out of hours sessions, if relevant, and travel arrangements for home visits) with, and be guided by, their insurer.  </w:t>
      </w:r>
    </w:p>
    <w:p>
      <w:pPr>
        <w:ind w:left="1701" w:hanging="981"/>
        <w:contextualSpacing/>
        <w:jc w:val="both"/>
        <w:rPr>
          <w:rFonts w:ascii="Arial" w:hAnsi="Arial" w:cs="Arial"/>
          <w:sz w:val="20"/>
          <w:szCs w:val="20"/>
          <w:lang w:val="en-GB"/>
        </w:rPr>
      </w:pPr>
      <w:r>
        <w:rPr>
          <w:rFonts w:ascii="Arial" w:hAnsi="Arial" w:cs="Arial"/>
          <w:sz w:val="20"/>
          <w:szCs w:val="20"/>
          <w:lang w:val="en-GB"/>
        </w:rPr>
        <w:t>A3.8.5</w:t>
      </w:r>
      <w:r>
        <w:rPr>
          <w:rFonts w:ascii="Arial" w:hAnsi="Arial" w:cs="Arial"/>
          <w:sz w:val="20"/>
          <w:szCs w:val="20"/>
          <w:lang w:val="en-GB"/>
        </w:rPr>
        <w:tab/>
      </w:r>
      <w:r>
        <w:rPr>
          <w:rFonts w:ascii="Arial" w:hAnsi="Arial" w:cs="Arial"/>
          <w:sz w:val="20"/>
          <w:szCs w:val="20"/>
          <w:lang w:val="en-GB"/>
        </w:rPr>
        <w:t>Contact the relevant Module Coordinator in the Centre for Medical Education if you have any queries.</w:t>
      </w:r>
    </w:p>
    <w:p>
      <w:pPr>
        <w:ind w:left="1701" w:hanging="981"/>
        <w:contextualSpacing/>
        <w:jc w:val="both"/>
        <w:rPr>
          <w:rFonts w:ascii="Arial" w:hAnsi="Arial" w:cs="Arial"/>
          <w:sz w:val="20"/>
          <w:szCs w:val="20"/>
          <w:lang w:val="en-GB"/>
        </w:rPr>
      </w:pPr>
    </w:p>
    <w:p>
      <w:pPr>
        <w:ind w:left="720" w:hanging="720"/>
        <w:contextualSpacing/>
        <w:jc w:val="both"/>
        <w:rPr>
          <w:rFonts w:ascii="Arial" w:hAnsi="Arial" w:cs="Arial"/>
          <w:sz w:val="20"/>
          <w:szCs w:val="20"/>
          <w:lang w:val="en-GB"/>
        </w:rPr>
        <w:sectPr>
          <w:headerReference r:id="rId3" w:type="first"/>
          <w:footerReference r:id="rId4" w:type="default"/>
          <w:pgSz w:w="11907" w:h="16840"/>
          <w:pgMar w:top="1440" w:right="1440" w:bottom="1440" w:left="1440" w:header="567" w:footer="567" w:gutter="0"/>
          <w:pgNumType w:start="1"/>
          <w:cols w:space="720" w:num="1"/>
          <w:titlePg/>
          <w:docGrid w:linePitch="326" w:charSpace="0"/>
        </w:sectPr>
      </w:pPr>
      <w:r>
        <w:rPr>
          <w:rFonts w:ascii="Arial" w:hAnsi="Arial" w:cs="Arial"/>
          <w:b/>
          <w:bCs/>
          <w:sz w:val="20"/>
          <w:szCs w:val="20"/>
          <w:lang w:val="en-GB"/>
        </w:rPr>
        <w:t>A3.9</w:t>
      </w:r>
      <w:r>
        <w:rPr>
          <w:rFonts w:ascii="Arial" w:hAnsi="Arial" w:cs="Arial"/>
          <w:sz w:val="20"/>
          <w:szCs w:val="20"/>
          <w:lang w:val="en-GB"/>
        </w:rPr>
        <w:tab/>
      </w:r>
      <w:r>
        <w:rPr>
          <w:rFonts w:ascii="Arial" w:hAnsi="Arial" w:cs="Arial"/>
          <w:sz w:val="20"/>
          <w:szCs w:val="20"/>
          <w:lang w:val="en-GB"/>
        </w:rPr>
        <w:t>Practices are responsible for the insurance of any equipment funded by Department of Health via SUMDE for undergraduate teaching.</w:t>
      </w:r>
    </w:p>
    <w:tbl>
      <w:tblPr>
        <w:tblStyle w:val="28"/>
        <w:tblW w:w="14184" w:type="dxa"/>
        <w:tblInd w:w="0" w:type="dxa"/>
        <w:tblLayout w:type="autofit"/>
        <w:tblCellMar>
          <w:top w:w="0" w:type="dxa"/>
          <w:left w:w="108" w:type="dxa"/>
          <w:bottom w:w="0" w:type="dxa"/>
          <w:right w:w="108" w:type="dxa"/>
        </w:tblCellMar>
      </w:tblPr>
      <w:tblGrid>
        <w:gridCol w:w="2552"/>
        <w:gridCol w:w="6237"/>
        <w:gridCol w:w="4246"/>
        <w:gridCol w:w="1149"/>
      </w:tblGrid>
      <w:tr>
        <w:tblPrEx>
          <w:tblCellMar>
            <w:top w:w="0" w:type="dxa"/>
            <w:left w:w="108" w:type="dxa"/>
            <w:bottom w:w="0" w:type="dxa"/>
            <w:right w:w="108" w:type="dxa"/>
          </w:tblCellMar>
        </w:tblPrEx>
        <w:trPr>
          <w:trHeight w:val="266" w:hRule="atLeast"/>
        </w:trPr>
        <w:tc>
          <w:tcPr>
            <w:tcW w:w="2552" w:type="dxa"/>
            <w:tcBorders>
              <w:top w:val="nil"/>
              <w:left w:val="nil"/>
              <w:bottom w:val="nil"/>
              <w:right w:val="nil"/>
            </w:tcBorders>
            <w:shd w:val="clear" w:color="auto" w:fill="auto"/>
            <w:noWrap/>
            <w:vAlign w:val="bottom"/>
          </w:tcPr>
          <w:p>
            <w:pPr>
              <w:contextualSpacing/>
              <w:rPr>
                <w:rFonts w:ascii="Arial" w:hAnsi="Arial" w:cs="Arial"/>
                <w:b/>
                <w:bCs/>
                <w:color w:val="000000"/>
                <w:sz w:val="18"/>
                <w:szCs w:val="18"/>
                <w:lang w:val="en-GB" w:eastAsia="en-GB"/>
              </w:rPr>
            </w:pPr>
            <w:r>
              <w:rPr>
                <w:rFonts w:ascii="Arial" w:hAnsi="Arial" w:cs="Arial"/>
                <w:b/>
                <w:bCs/>
                <w:color w:val="000000"/>
                <w:sz w:val="18"/>
                <w:szCs w:val="18"/>
              </w:rPr>
              <w:t>Appendix 4</w:t>
            </w:r>
          </w:p>
        </w:tc>
        <w:tc>
          <w:tcPr>
            <w:tcW w:w="11632" w:type="dxa"/>
            <w:gridSpan w:val="3"/>
            <w:tcBorders>
              <w:top w:val="nil"/>
              <w:left w:val="nil"/>
              <w:bottom w:val="nil"/>
              <w:right w:val="nil"/>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Financial Year 2020-2021 GP SUMDE Payments Schedule</w:t>
            </w:r>
          </w:p>
        </w:tc>
      </w:tr>
      <w:tr>
        <w:tblPrEx>
          <w:tblCellMar>
            <w:top w:w="0" w:type="dxa"/>
            <w:left w:w="108" w:type="dxa"/>
            <w:bottom w:w="0" w:type="dxa"/>
            <w:right w:w="108" w:type="dxa"/>
          </w:tblCellMar>
        </w:tblPrEx>
        <w:trPr>
          <w:trHeight w:val="80" w:hRule="atLeast"/>
        </w:trPr>
        <w:tc>
          <w:tcPr>
            <w:tcW w:w="2552" w:type="dxa"/>
            <w:tcBorders>
              <w:top w:val="nil"/>
              <w:left w:val="nil"/>
              <w:bottom w:val="nil"/>
              <w:right w:val="nil"/>
            </w:tcBorders>
            <w:shd w:val="clear" w:color="auto" w:fill="auto"/>
            <w:noWrap/>
            <w:vAlign w:val="bottom"/>
          </w:tcPr>
          <w:p>
            <w:pPr>
              <w:contextualSpacing/>
              <w:jc w:val="center"/>
              <w:rPr>
                <w:rFonts w:ascii="Arial" w:hAnsi="Arial" w:cs="Arial"/>
                <w:b/>
                <w:bCs/>
                <w:color w:val="000000"/>
                <w:sz w:val="18"/>
                <w:szCs w:val="18"/>
              </w:rPr>
            </w:pPr>
          </w:p>
        </w:tc>
        <w:tc>
          <w:tcPr>
            <w:tcW w:w="6237"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4246"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1149" w:type="dxa"/>
            <w:tcBorders>
              <w:top w:val="nil"/>
              <w:left w:val="nil"/>
              <w:bottom w:val="nil"/>
              <w:right w:val="nil"/>
            </w:tcBorders>
            <w:shd w:val="clear" w:color="auto" w:fill="auto"/>
            <w:noWrap/>
            <w:vAlign w:val="bottom"/>
          </w:tcPr>
          <w:p>
            <w:pPr>
              <w:contextualSpacing/>
              <w:rPr>
                <w:rFonts w:ascii="Arial" w:hAnsi="Arial" w:cs="Arial"/>
                <w:sz w:val="18"/>
                <w:szCs w:val="18"/>
              </w:rPr>
            </w:pPr>
          </w:p>
        </w:tc>
      </w:tr>
      <w:tr>
        <w:tblPrEx>
          <w:tblCellMar>
            <w:top w:w="0" w:type="dxa"/>
            <w:left w:w="108" w:type="dxa"/>
            <w:bottom w:w="0" w:type="dxa"/>
            <w:right w:w="108" w:type="dxa"/>
          </w:tblCellMar>
        </w:tblPrEx>
        <w:trPr>
          <w:trHeight w:val="266" w:hRule="atLeast"/>
        </w:trPr>
        <w:tc>
          <w:tcPr>
            <w:tcW w:w="2552"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Cohort</w:t>
            </w:r>
          </w:p>
        </w:tc>
        <w:tc>
          <w:tcPr>
            <w:tcW w:w="6237"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Course Title</w:t>
            </w:r>
          </w:p>
        </w:tc>
        <w:tc>
          <w:tcPr>
            <w:tcW w:w="4246"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Category</w:t>
            </w:r>
          </w:p>
        </w:tc>
        <w:tc>
          <w:tcPr>
            <w:tcW w:w="1149"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SUMDE</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contextualSpacing/>
              <w:rPr>
                <w:rFonts w:ascii="Arial" w:hAnsi="Arial" w:cs="Arial"/>
                <w:b/>
                <w:bCs/>
                <w:sz w:val="18"/>
                <w:szCs w:val="18"/>
              </w:rPr>
            </w:pPr>
            <w:r>
              <w:rPr>
                <w:rFonts w:ascii="Arial" w:hAnsi="Arial" w:cs="Arial"/>
                <w:b/>
                <w:bCs/>
                <w:sz w:val="18"/>
                <w:szCs w:val="18"/>
              </w:rPr>
              <w:t>Out of Practice Sessional Teaching</w:t>
            </w:r>
          </w:p>
        </w:tc>
        <w:tc>
          <w:tcPr>
            <w:tcW w:w="6237"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c>
          <w:tcPr>
            <w:tcW w:w="4246"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c>
          <w:tcPr>
            <w:tcW w:w="1149"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Training/Meeting/Single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Feedback/Review Meeting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Examining/Marking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b/>
                <w:color w:val="000000"/>
                <w:sz w:val="18"/>
                <w:szCs w:val="18"/>
              </w:rPr>
            </w:pPr>
            <w:r>
              <w:rPr>
                <w:rFonts w:ascii="Arial" w:hAnsi="Arial" w:cs="Arial"/>
                <w:b/>
                <w:color w:val="000000"/>
                <w:sz w:val="18"/>
                <w:szCs w:val="18"/>
              </w:rPr>
              <w:t>In Practice Sessional Teaching</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1</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(9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 xml:space="preserve">1 </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Family Attachment Scheme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(3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General Practice Experience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(3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Semester 1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(11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Semester 2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(9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 &amp; 3</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 xml:space="preserve">SSC </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SSC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Primary Healthcare</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CCTV Teaching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Embedded Teaching (per student)</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 </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 </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b/>
                <w:bCs/>
                <w:color w:val="000000"/>
                <w:sz w:val="18"/>
                <w:szCs w:val="18"/>
              </w:rPr>
            </w:pPr>
            <w:r>
              <w:rPr>
                <w:rFonts w:ascii="Arial" w:hAnsi="Arial" w:cs="Arial"/>
                <w:b/>
                <w:bCs/>
                <w:color w:val="000000"/>
                <w:sz w:val="18"/>
                <w:szCs w:val="18"/>
              </w:rPr>
              <w:t> </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Practice Attachment</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Attachment Teaching (26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£1,538.42</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Core Practice Attachment</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Attachment Teaching (per 20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£1,183.40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 &amp; 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 Attachment Remedial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Practice Attachment Remedial (per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£59.17</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GP Assistantship</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Week (8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£473.36</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GP Assistantship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Cluster Lead Day (2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sz w:val="18"/>
                <w:szCs w:val="18"/>
              </w:rPr>
            </w:pPr>
            <w:r>
              <w:rPr>
                <w:rFonts w:ascii="Arial" w:hAnsi="Arial" w:cs="Arial"/>
                <w:sz w:val="18"/>
                <w:szCs w:val="18"/>
              </w:rPr>
              <w:t>£710.04</w:t>
            </w:r>
          </w:p>
        </w:tc>
      </w:tr>
      <w:tr>
        <w:tblPrEx>
          <w:tblCellMar>
            <w:top w:w="0" w:type="dxa"/>
            <w:left w:w="108" w:type="dxa"/>
            <w:bottom w:w="0" w:type="dxa"/>
            <w:right w:w="108" w:type="dxa"/>
          </w:tblCellMar>
        </w:tblPrEx>
        <w:trPr>
          <w:trHeight w:val="266" w:hRule="atLeast"/>
        </w:trPr>
        <w:tc>
          <w:tcPr>
            <w:tcW w:w="2552"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6237" w:type="dxa"/>
            <w:tcBorders>
              <w:top w:val="nil"/>
              <w:left w:val="nil"/>
              <w:bottom w:val="nil"/>
              <w:right w:val="nil"/>
            </w:tcBorders>
            <w:shd w:val="clear" w:color="auto" w:fill="auto"/>
            <w:noWrap/>
            <w:vAlign w:val="bottom"/>
          </w:tcPr>
          <w:p>
            <w:pPr>
              <w:contextualSpacing/>
              <w:rPr>
                <w:rFonts w:ascii="Arial" w:hAnsi="Arial" w:cs="Arial"/>
                <w:sz w:val="20"/>
                <w:szCs w:val="20"/>
              </w:rPr>
            </w:pPr>
          </w:p>
        </w:tc>
        <w:tc>
          <w:tcPr>
            <w:tcW w:w="4246" w:type="dxa"/>
            <w:tcBorders>
              <w:top w:val="nil"/>
              <w:left w:val="nil"/>
              <w:bottom w:val="nil"/>
              <w:right w:val="nil"/>
            </w:tcBorders>
            <w:shd w:val="clear" w:color="auto" w:fill="auto"/>
            <w:noWrap/>
            <w:vAlign w:val="bottom"/>
          </w:tcPr>
          <w:p>
            <w:pPr>
              <w:contextualSpacing/>
              <w:rPr>
                <w:rFonts w:ascii="Arial" w:hAnsi="Arial" w:cs="Arial"/>
                <w:sz w:val="20"/>
                <w:szCs w:val="20"/>
              </w:rPr>
            </w:pPr>
          </w:p>
        </w:tc>
        <w:tc>
          <w:tcPr>
            <w:tcW w:w="1149" w:type="dxa"/>
            <w:tcBorders>
              <w:top w:val="nil"/>
              <w:left w:val="nil"/>
              <w:bottom w:val="nil"/>
              <w:right w:val="nil"/>
            </w:tcBorders>
            <w:shd w:val="clear" w:color="auto" w:fill="auto"/>
            <w:noWrap/>
            <w:vAlign w:val="bottom"/>
          </w:tcPr>
          <w:p>
            <w:pPr>
              <w:contextualSpacing/>
              <w:rPr>
                <w:rFonts w:ascii="Arial" w:hAnsi="Arial" w:cs="Arial"/>
                <w:sz w:val="20"/>
                <w:szCs w:val="20"/>
              </w:rPr>
            </w:pPr>
          </w:p>
        </w:tc>
      </w:tr>
      <w:tr>
        <w:tblPrEx>
          <w:tblCellMar>
            <w:top w:w="0" w:type="dxa"/>
            <w:left w:w="108" w:type="dxa"/>
            <w:bottom w:w="0" w:type="dxa"/>
            <w:right w:w="108" w:type="dxa"/>
          </w:tblCellMar>
        </w:tblPrEx>
        <w:trPr>
          <w:trHeight w:val="325" w:hRule="atLeast"/>
        </w:trPr>
        <w:tc>
          <w:tcPr>
            <w:tcW w:w="14184" w:type="dxa"/>
            <w:gridSpan w:val="4"/>
            <w:vMerge w:val="restart"/>
            <w:tcBorders>
              <w:top w:val="nil"/>
              <w:left w:val="nil"/>
              <w:bottom w:val="nil"/>
              <w:right w:val="nil"/>
            </w:tcBorders>
            <w:shd w:val="clear" w:color="auto" w:fill="auto"/>
          </w:tcPr>
          <w:p>
            <w:pPr>
              <w:contextualSpacing/>
              <w:rPr>
                <w:rFonts w:ascii="Arial" w:hAnsi="Arial" w:cs="Arial"/>
                <w:b/>
                <w:bCs/>
                <w:color w:val="000000"/>
                <w:sz w:val="18"/>
                <w:szCs w:val="18"/>
                <w:u w:val="single"/>
              </w:rPr>
            </w:pPr>
            <w:r>
              <w:rPr>
                <w:rFonts w:ascii="Arial" w:hAnsi="Arial" w:cs="Arial"/>
                <w:b/>
                <w:bCs/>
                <w:color w:val="000000"/>
                <w:sz w:val="18"/>
                <w:szCs w:val="18"/>
                <w:u w:val="single"/>
              </w:rPr>
              <w:t>Payment Procedure</w:t>
            </w:r>
            <w:r>
              <w:rPr>
                <w:rFonts w:ascii="Arial" w:hAnsi="Arial" w:cs="Arial"/>
                <w:color w:val="000000"/>
                <w:sz w:val="18"/>
                <w:szCs w:val="18"/>
              </w:rPr>
              <w:br w:type="textWrapping"/>
            </w:r>
            <w:r>
              <w:rPr>
                <w:rFonts w:ascii="Arial" w:hAnsi="Arial" w:cs="Arial"/>
                <w:color w:val="000000"/>
                <w:sz w:val="18"/>
                <w:szCs w:val="18"/>
              </w:rPr>
              <w:t>SUMDE Office prepares SUMDE claims on behalf of GP Practices based upon the information received from CME Module Coordinators.  SUMDE Office processes claims for those GP Practices who have signed the annual SUMDE Service Level Agreement (SLA).  A summary of SUMDE claims is forwarded to BSO each quarter (March, June, September, December).  Any queries regarding SUMDE quarterly payments should be directed to BSO in the first instance. Tel - 028 95 363 742</w:t>
            </w:r>
            <w:r>
              <w:rPr>
                <w:rFonts w:ascii="Arial" w:hAnsi="Arial" w:cs="Arial"/>
                <w:color w:val="000000"/>
                <w:sz w:val="18"/>
                <w:szCs w:val="18"/>
              </w:rPr>
              <w:br w:type="textWrapping"/>
            </w:r>
          </w:p>
          <w:p>
            <w:pPr>
              <w:contextualSpacing/>
              <w:rPr>
                <w:rFonts w:ascii="Arial" w:hAnsi="Arial" w:cs="Arial"/>
                <w:color w:val="000000"/>
                <w:sz w:val="18"/>
                <w:szCs w:val="18"/>
              </w:rPr>
            </w:pPr>
            <w:r>
              <w:rPr>
                <w:rFonts w:ascii="Arial" w:hAnsi="Arial" w:cs="Arial"/>
                <w:b/>
                <w:bCs/>
                <w:color w:val="000000"/>
                <w:sz w:val="18"/>
                <w:szCs w:val="18"/>
                <w:u w:val="single"/>
              </w:rPr>
              <w:t>SUMDE Office Contact Details</w:t>
            </w:r>
            <w:r>
              <w:rPr>
                <w:rFonts w:ascii="Arial" w:hAnsi="Arial" w:cs="Arial"/>
                <w:color w:val="000000"/>
                <w:sz w:val="18"/>
                <w:szCs w:val="18"/>
              </w:rPr>
              <w:br w:type="textWrapping"/>
            </w:r>
            <w:r>
              <w:rPr>
                <w:rFonts w:ascii="Arial" w:hAnsi="Arial" w:cs="Arial"/>
                <w:color w:val="000000"/>
                <w:sz w:val="18"/>
                <w:szCs w:val="18"/>
              </w:rPr>
              <w:t xml:space="preserve">The SUMDE Office can be contacted on 028 9097 2318 or via email at </w:t>
            </w:r>
            <w:r>
              <w:rPr>
                <w:rFonts w:ascii="Arial" w:hAnsi="Arial" w:cs="Arial"/>
                <w:color w:val="0070C0"/>
                <w:sz w:val="18"/>
                <w:szCs w:val="18"/>
                <w:u w:val="single"/>
              </w:rPr>
              <w:t>sumde@qub.ac.uk</w:t>
            </w:r>
          </w:p>
        </w:tc>
      </w:tr>
      <w:tr>
        <w:tblPrEx>
          <w:tblCellMar>
            <w:top w:w="0" w:type="dxa"/>
            <w:left w:w="108" w:type="dxa"/>
            <w:bottom w:w="0" w:type="dxa"/>
            <w:right w:w="108" w:type="dxa"/>
          </w:tblCellMar>
        </w:tblPrEx>
        <w:trPr>
          <w:trHeight w:val="325" w:hRule="atLeast"/>
        </w:trPr>
        <w:tc>
          <w:tcPr>
            <w:tcW w:w="14184" w:type="dxa"/>
            <w:gridSpan w:val="4"/>
            <w:vMerge w:val="continue"/>
            <w:tcBorders>
              <w:top w:val="nil"/>
              <w:left w:val="nil"/>
              <w:bottom w:val="nil"/>
              <w:right w:val="nil"/>
            </w:tcBorders>
            <w:vAlign w:val="center"/>
          </w:tcPr>
          <w:p>
            <w:pPr>
              <w:contextualSpacing/>
              <w:rPr>
                <w:rFonts w:ascii="Arial" w:hAnsi="Arial" w:cs="Arial"/>
                <w:color w:val="000000"/>
                <w:sz w:val="20"/>
                <w:szCs w:val="20"/>
              </w:rPr>
            </w:pPr>
          </w:p>
        </w:tc>
      </w:tr>
      <w:tr>
        <w:tblPrEx>
          <w:tblCellMar>
            <w:top w:w="0" w:type="dxa"/>
            <w:left w:w="108" w:type="dxa"/>
            <w:bottom w:w="0" w:type="dxa"/>
            <w:right w:w="108" w:type="dxa"/>
          </w:tblCellMar>
        </w:tblPrEx>
        <w:trPr>
          <w:trHeight w:val="325" w:hRule="atLeast"/>
        </w:trPr>
        <w:tc>
          <w:tcPr>
            <w:tcW w:w="14184" w:type="dxa"/>
            <w:gridSpan w:val="4"/>
            <w:vMerge w:val="continue"/>
            <w:tcBorders>
              <w:top w:val="nil"/>
              <w:left w:val="nil"/>
              <w:bottom w:val="nil"/>
              <w:right w:val="nil"/>
            </w:tcBorders>
            <w:vAlign w:val="center"/>
          </w:tcPr>
          <w:p>
            <w:pPr>
              <w:contextualSpacing/>
              <w:rPr>
                <w:rFonts w:ascii="Arial" w:hAnsi="Arial" w:cs="Arial"/>
                <w:color w:val="000000"/>
                <w:sz w:val="20"/>
                <w:szCs w:val="20"/>
              </w:rPr>
            </w:pPr>
          </w:p>
        </w:tc>
      </w:tr>
      <w:tr>
        <w:tblPrEx>
          <w:tblCellMar>
            <w:top w:w="0" w:type="dxa"/>
            <w:left w:w="108" w:type="dxa"/>
            <w:bottom w:w="0" w:type="dxa"/>
            <w:right w:w="108" w:type="dxa"/>
          </w:tblCellMar>
        </w:tblPrEx>
        <w:trPr>
          <w:trHeight w:val="539" w:hRule="atLeast"/>
        </w:trPr>
        <w:tc>
          <w:tcPr>
            <w:tcW w:w="14184" w:type="dxa"/>
            <w:gridSpan w:val="4"/>
            <w:vMerge w:val="continue"/>
            <w:tcBorders>
              <w:top w:val="nil"/>
              <w:left w:val="nil"/>
              <w:bottom w:val="nil"/>
              <w:right w:val="nil"/>
            </w:tcBorders>
            <w:vAlign w:val="center"/>
          </w:tcPr>
          <w:p>
            <w:pPr>
              <w:contextualSpacing/>
              <w:rPr>
                <w:rFonts w:ascii="Arial" w:hAnsi="Arial" w:cs="Arial"/>
                <w:color w:val="000000"/>
                <w:sz w:val="20"/>
                <w:szCs w:val="20"/>
              </w:rPr>
            </w:pPr>
          </w:p>
        </w:tc>
      </w:tr>
    </w:tbl>
    <w:p>
      <w:pPr>
        <w:contextualSpacing/>
        <w:rPr>
          <w:rFonts w:ascii="Arial" w:hAnsi="Arial" w:cs="Arial"/>
          <w:sz w:val="20"/>
          <w:szCs w:val="20"/>
          <w:lang w:val="en-GB"/>
        </w:rPr>
      </w:pPr>
    </w:p>
    <w:sectPr>
      <w:pgSz w:w="16840" w:h="11907" w:orient="landscape"/>
      <w:pgMar w:top="1134"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sz w:val="20"/>
      </w:rPr>
    </w:pPr>
    <w:r>
      <w:rPr>
        <w:rFonts w:ascii="Arial" w:hAnsi="Arial" w:cs="Arial"/>
        <w:sz w:val="20"/>
      </w:rPr>
      <w:t xml:space="preserve">Page </w:t>
    </w:r>
    <w:r>
      <w:rPr>
        <w:rFonts w:ascii="Arial" w:hAnsi="Arial" w:cs="Arial"/>
        <w:bCs/>
        <w:sz w:val="20"/>
      </w:rPr>
      <w:fldChar w:fldCharType="begin"/>
    </w:r>
    <w:r>
      <w:rPr>
        <w:rFonts w:ascii="Arial" w:hAnsi="Arial" w:cs="Arial"/>
        <w:bCs/>
        <w:sz w:val="20"/>
      </w:rPr>
      <w:instrText xml:space="preserve"> PAGE </w:instrText>
    </w:r>
    <w:r>
      <w:rPr>
        <w:rFonts w:ascii="Arial" w:hAnsi="Arial" w:cs="Arial"/>
        <w:bCs/>
        <w:sz w:val="20"/>
      </w:rPr>
      <w:fldChar w:fldCharType="separate"/>
    </w:r>
    <w:r>
      <w:rPr>
        <w:rFonts w:ascii="Arial" w:hAnsi="Arial" w:cs="Arial"/>
        <w:bCs/>
        <w:sz w:val="20"/>
      </w:rPr>
      <w:t>4</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w:instrText>
    </w:r>
    <w:r>
      <w:rPr>
        <w:rFonts w:ascii="Arial" w:hAnsi="Arial" w:cs="Arial"/>
        <w:bCs/>
        <w:sz w:val="20"/>
      </w:rPr>
      <w:fldChar w:fldCharType="separate"/>
    </w:r>
    <w:r>
      <w:rPr>
        <w:rFonts w:ascii="Arial" w:hAnsi="Arial" w:cs="Arial"/>
        <w:bCs/>
        <w:sz w:val="20"/>
      </w:rPr>
      <w:t>8</w:t>
    </w:r>
    <w:r>
      <w:rPr>
        <w:rFonts w:ascii="Arial" w:hAnsi="Arial" w:cs="Arial"/>
        <w:bCs/>
        <w:sz w:val="20"/>
      </w:rPr>
      <w:fldChar w:fldCharType="end"/>
    </w:r>
  </w:p>
  <w:p>
    <w:pPr>
      <w:pStyle w:val="19"/>
      <w:jc w:val="right"/>
      <w:rPr>
        <w:rFonts w:ascii="Arial" w:hAnsi="Arial" w:cs="Arial"/>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029"/>
    <w:multiLevelType w:val="multilevel"/>
    <w:tmpl w:val="37C3602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64A71A5F"/>
    <w:multiLevelType w:val="multilevel"/>
    <w:tmpl w:val="64A71A5F"/>
    <w:lvl w:ilvl="0" w:tentative="0">
      <w:start w:val="3"/>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AC"/>
    <w:rsid w:val="00001EC0"/>
    <w:rsid w:val="00002D4A"/>
    <w:rsid w:val="000035DF"/>
    <w:rsid w:val="0000365F"/>
    <w:rsid w:val="00004B58"/>
    <w:rsid w:val="00010C4D"/>
    <w:rsid w:val="00016637"/>
    <w:rsid w:val="000170C9"/>
    <w:rsid w:val="00017CF8"/>
    <w:rsid w:val="00022210"/>
    <w:rsid w:val="00024E1A"/>
    <w:rsid w:val="00027E14"/>
    <w:rsid w:val="00030B49"/>
    <w:rsid w:val="00031E60"/>
    <w:rsid w:val="00037118"/>
    <w:rsid w:val="0003736F"/>
    <w:rsid w:val="0004090B"/>
    <w:rsid w:val="00041068"/>
    <w:rsid w:val="000412EF"/>
    <w:rsid w:val="00047CF5"/>
    <w:rsid w:val="00052A7F"/>
    <w:rsid w:val="0005367A"/>
    <w:rsid w:val="000616D9"/>
    <w:rsid w:val="00062563"/>
    <w:rsid w:val="00062B5C"/>
    <w:rsid w:val="00063ABC"/>
    <w:rsid w:val="000640AB"/>
    <w:rsid w:val="00067B03"/>
    <w:rsid w:val="00076BBF"/>
    <w:rsid w:val="00080A8E"/>
    <w:rsid w:val="00080B3B"/>
    <w:rsid w:val="00084889"/>
    <w:rsid w:val="00085220"/>
    <w:rsid w:val="000866A0"/>
    <w:rsid w:val="0009152C"/>
    <w:rsid w:val="00092B0C"/>
    <w:rsid w:val="00093A6E"/>
    <w:rsid w:val="0009556E"/>
    <w:rsid w:val="00095995"/>
    <w:rsid w:val="000A026B"/>
    <w:rsid w:val="000A0B5D"/>
    <w:rsid w:val="000A1672"/>
    <w:rsid w:val="000A1F30"/>
    <w:rsid w:val="000A353D"/>
    <w:rsid w:val="000A6F44"/>
    <w:rsid w:val="000B05A7"/>
    <w:rsid w:val="000B4329"/>
    <w:rsid w:val="000B5FC0"/>
    <w:rsid w:val="000C0912"/>
    <w:rsid w:val="000C1D55"/>
    <w:rsid w:val="000C2A63"/>
    <w:rsid w:val="000C3624"/>
    <w:rsid w:val="000C7456"/>
    <w:rsid w:val="000C772B"/>
    <w:rsid w:val="000D2618"/>
    <w:rsid w:val="000D4C08"/>
    <w:rsid w:val="000E439B"/>
    <w:rsid w:val="000E741B"/>
    <w:rsid w:val="000F4184"/>
    <w:rsid w:val="000F47E6"/>
    <w:rsid w:val="000F5091"/>
    <w:rsid w:val="00103E55"/>
    <w:rsid w:val="00105989"/>
    <w:rsid w:val="001075AC"/>
    <w:rsid w:val="0011044D"/>
    <w:rsid w:val="0011086A"/>
    <w:rsid w:val="00116FD9"/>
    <w:rsid w:val="00117FD9"/>
    <w:rsid w:val="0012164C"/>
    <w:rsid w:val="0012191A"/>
    <w:rsid w:val="00130CE9"/>
    <w:rsid w:val="00132CBC"/>
    <w:rsid w:val="00134A2A"/>
    <w:rsid w:val="00135D4D"/>
    <w:rsid w:val="001369A2"/>
    <w:rsid w:val="001442C2"/>
    <w:rsid w:val="00153936"/>
    <w:rsid w:val="00165C5D"/>
    <w:rsid w:val="00166DF8"/>
    <w:rsid w:val="00177BA9"/>
    <w:rsid w:val="0019351B"/>
    <w:rsid w:val="00193BF0"/>
    <w:rsid w:val="001976B4"/>
    <w:rsid w:val="00197A15"/>
    <w:rsid w:val="001A31E8"/>
    <w:rsid w:val="001A62A0"/>
    <w:rsid w:val="001A687C"/>
    <w:rsid w:val="001A7471"/>
    <w:rsid w:val="001B188F"/>
    <w:rsid w:val="001B5990"/>
    <w:rsid w:val="001B60B0"/>
    <w:rsid w:val="001C04B8"/>
    <w:rsid w:val="001C2FD2"/>
    <w:rsid w:val="001C30AC"/>
    <w:rsid w:val="001C32A3"/>
    <w:rsid w:val="001D2E0C"/>
    <w:rsid w:val="001E1EB9"/>
    <w:rsid w:val="001E3A41"/>
    <w:rsid w:val="001E5735"/>
    <w:rsid w:val="001F1156"/>
    <w:rsid w:val="001F4E5C"/>
    <w:rsid w:val="001F7CF8"/>
    <w:rsid w:val="00201B28"/>
    <w:rsid w:val="00202F07"/>
    <w:rsid w:val="002041E1"/>
    <w:rsid w:val="00220533"/>
    <w:rsid w:val="002208CA"/>
    <w:rsid w:val="00221BC6"/>
    <w:rsid w:val="00223F22"/>
    <w:rsid w:val="0023502F"/>
    <w:rsid w:val="00235EFF"/>
    <w:rsid w:val="00236991"/>
    <w:rsid w:val="00237FA3"/>
    <w:rsid w:val="002411D5"/>
    <w:rsid w:val="00243215"/>
    <w:rsid w:val="00243C20"/>
    <w:rsid w:val="0024450E"/>
    <w:rsid w:val="00246DB8"/>
    <w:rsid w:val="00250027"/>
    <w:rsid w:val="00250F78"/>
    <w:rsid w:val="00251F56"/>
    <w:rsid w:val="00254AA3"/>
    <w:rsid w:val="00256221"/>
    <w:rsid w:val="00256E7A"/>
    <w:rsid w:val="00270FCB"/>
    <w:rsid w:val="0027111C"/>
    <w:rsid w:val="002727D3"/>
    <w:rsid w:val="0027760F"/>
    <w:rsid w:val="002776D0"/>
    <w:rsid w:val="00285D7D"/>
    <w:rsid w:val="00290F96"/>
    <w:rsid w:val="002A1424"/>
    <w:rsid w:val="002A4797"/>
    <w:rsid w:val="002A5126"/>
    <w:rsid w:val="002A622E"/>
    <w:rsid w:val="002B2801"/>
    <w:rsid w:val="002C0EB2"/>
    <w:rsid w:val="002C6CEB"/>
    <w:rsid w:val="002D02BB"/>
    <w:rsid w:val="002D371A"/>
    <w:rsid w:val="002D66A2"/>
    <w:rsid w:val="002D70EB"/>
    <w:rsid w:val="002E16F5"/>
    <w:rsid w:val="002F0CFC"/>
    <w:rsid w:val="002F48A2"/>
    <w:rsid w:val="00307E46"/>
    <w:rsid w:val="00310C45"/>
    <w:rsid w:val="0031177B"/>
    <w:rsid w:val="003119CC"/>
    <w:rsid w:val="00311B8D"/>
    <w:rsid w:val="0031392B"/>
    <w:rsid w:val="0031513C"/>
    <w:rsid w:val="003265FA"/>
    <w:rsid w:val="0033497A"/>
    <w:rsid w:val="00341330"/>
    <w:rsid w:val="00342AFA"/>
    <w:rsid w:val="00345739"/>
    <w:rsid w:val="00353E2F"/>
    <w:rsid w:val="00357F83"/>
    <w:rsid w:val="003607A5"/>
    <w:rsid w:val="003641D1"/>
    <w:rsid w:val="00364BB2"/>
    <w:rsid w:val="003668D4"/>
    <w:rsid w:val="00370AA8"/>
    <w:rsid w:val="003752F5"/>
    <w:rsid w:val="00377174"/>
    <w:rsid w:val="00393708"/>
    <w:rsid w:val="00395670"/>
    <w:rsid w:val="0039783A"/>
    <w:rsid w:val="003A0CC1"/>
    <w:rsid w:val="003A414B"/>
    <w:rsid w:val="003A4200"/>
    <w:rsid w:val="003B413C"/>
    <w:rsid w:val="003B57A4"/>
    <w:rsid w:val="003B7065"/>
    <w:rsid w:val="003B7276"/>
    <w:rsid w:val="003B7339"/>
    <w:rsid w:val="003C2F55"/>
    <w:rsid w:val="003D1F49"/>
    <w:rsid w:val="003D22F1"/>
    <w:rsid w:val="003D437F"/>
    <w:rsid w:val="003E4D29"/>
    <w:rsid w:val="003E4D90"/>
    <w:rsid w:val="003F05B5"/>
    <w:rsid w:val="003F073A"/>
    <w:rsid w:val="003F2D1A"/>
    <w:rsid w:val="003F6D36"/>
    <w:rsid w:val="0040127B"/>
    <w:rsid w:val="00403318"/>
    <w:rsid w:val="004051E4"/>
    <w:rsid w:val="00410893"/>
    <w:rsid w:val="0041127B"/>
    <w:rsid w:val="0041542B"/>
    <w:rsid w:val="00422C98"/>
    <w:rsid w:val="00426601"/>
    <w:rsid w:val="00426AC4"/>
    <w:rsid w:val="00435031"/>
    <w:rsid w:val="004375E3"/>
    <w:rsid w:val="004407C3"/>
    <w:rsid w:val="00440E36"/>
    <w:rsid w:val="004419CD"/>
    <w:rsid w:val="00442AB9"/>
    <w:rsid w:val="004440F8"/>
    <w:rsid w:val="0044752E"/>
    <w:rsid w:val="00460AD3"/>
    <w:rsid w:val="004654AC"/>
    <w:rsid w:val="00473754"/>
    <w:rsid w:val="0047490C"/>
    <w:rsid w:val="004749EC"/>
    <w:rsid w:val="00476BF3"/>
    <w:rsid w:val="00481E01"/>
    <w:rsid w:val="00483B38"/>
    <w:rsid w:val="0049038D"/>
    <w:rsid w:val="00496B29"/>
    <w:rsid w:val="004A3B9A"/>
    <w:rsid w:val="004A4609"/>
    <w:rsid w:val="004A4C99"/>
    <w:rsid w:val="004A62D7"/>
    <w:rsid w:val="004A7786"/>
    <w:rsid w:val="004B6469"/>
    <w:rsid w:val="004C1F10"/>
    <w:rsid w:val="004C59AF"/>
    <w:rsid w:val="004C7465"/>
    <w:rsid w:val="004D10C7"/>
    <w:rsid w:val="004D7D7B"/>
    <w:rsid w:val="004E1593"/>
    <w:rsid w:val="004E216C"/>
    <w:rsid w:val="004E41CB"/>
    <w:rsid w:val="004E5B41"/>
    <w:rsid w:val="004F378D"/>
    <w:rsid w:val="004F790F"/>
    <w:rsid w:val="00510822"/>
    <w:rsid w:val="00520816"/>
    <w:rsid w:val="00520C0F"/>
    <w:rsid w:val="00524948"/>
    <w:rsid w:val="005274EF"/>
    <w:rsid w:val="005311A5"/>
    <w:rsid w:val="0053429E"/>
    <w:rsid w:val="00535CF6"/>
    <w:rsid w:val="005450D6"/>
    <w:rsid w:val="005565A7"/>
    <w:rsid w:val="00556EAD"/>
    <w:rsid w:val="0055743F"/>
    <w:rsid w:val="00557C88"/>
    <w:rsid w:val="00580937"/>
    <w:rsid w:val="00580CF8"/>
    <w:rsid w:val="00581411"/>
    <w:rsid w:val="00581EA9"/>
    <w:rsid w:val="005906E1"/>
    <w:rsid w:val="00590FE5"/>
    <w:rsid w:val="00592EEE"/>
    <w:rsid w:val="0059550D"/>
    <w:rsid w:val="00595BA7"/>
    <w:rsid w:val="00595D82"/>
    <w:rsid w:val="005A3BE2"/>
    <w:rsid w:val="005A4456"/>
    <w:rsid w:val="005B0F39"/>
    <w:rsid w:val="005B3CD4"/>
    <w:rsid w:val="005B3DCE"/>
    <w:rsid w:val="005B5510"/>
    <w:rsid w:val="005C151E"/>
    <w:rsid w:val="005C1CCC"/>
    <w:rsid w:val="005C489C"/>
    <w:rsid w:val="005D2AEA"/>
    <w:rsid w:val="005E06D3"/>
    <w:rsid w:val="005F0976"/>
    <w:rsid w:val="005F3632"/>
    <w:rsid w:val="005F711F"/>
    <w:rsid w:val="00601C04"/>
    <w:rsid w:val="006103F9"/>
    <w:rsid w:val="00611795"/>
    <w:rsid w:val="00612CD0"/>
    <w:rsid w:val="006156F5"/>
    <w:rsid w:val="00622C6F"/>
    <w:rsid w:val="00623CE1"/>
    <w:rsid w:val="00626335"/>
    <w:rsid w:val="00626FA3"/>
    <w:rsid w:val="006301BA"/>
    <w:rsid w:val="00633B3D"/>
    <w:rsid w:val="0063728E"/>
    <w:rsid w:val="00641306"/>
    <w:rsid w:val="00641C0D"/>
    <w:rsid w:val="00642867"/>
    <w:rsid w:val="0064292A"/>
    <w:rsid w:val="00654B50"/>
    <w:rsid w:val="006557C9"/>
    <w:rsid w:val="00656445"/>
    <w:rsid w:val="006610E9"/>
    <w:rsid w:val="00664013"/>
    <w:rsid w:val="0066408E"/>
    <w:rsid w:val="00664B6F"/>
    <w:rsid w:val="00667E0E"/>
    <w:rsid w:val="00672214"/>
    <w:rsid w:val="00672931"/>
    <w:rsid w:val="00674EFB"/>
    <w:rsid w:val="00681BEB"/>
    <w:rsid w:val="00683755"/>
    <w:rsid w:val="006847FC"/>
    <w:rsid w:val="006850A0"/>
    <w:rsid w:val="00686731"/>
    <w:rsid w:val="00687E8E"/>
    <w:rsid w:val="00690566"/>
    <w:rsid w:val="006948EC"/>
    <w:rsid w:val="006B3B17"/>
    <w:rsid w:val="006B4126"/>
    <w:rsid w:val="006B4E2A"/>
    <w:rsid w:val="006B585A"/>
    <w:rsid w:val="006B75C2"/>
    <w:rsid w:val="006B7790"/>
    <w:rsid w:val="006C06CF"/>
    <w:rsid w:val="006C1F03"/>
    <w:rsid w:val="006C6949"/>
    <w:rsid w:val="006D4350"/>
    <w:rsid w:val="006D73C3"/>
    <w:rsid w:val="006E0DF5"/>
    <w:rsid w:val="006E3C39"/>
    <w:rsid w:val="006E5A00"/>
    <w:rsid w:val="006E5C75"/>
    <w:rsid w:val="006E688A"/>
    <w:rsid w:val="006F543C"/>
    <w:rsid w:val="007068BA"/>
    <w:rsid w:val="007103C7"/>
    <w:rsid w:val="007132AF"/>
    <w:rsid w:val="007307E4"/>
    <w:rsid w:val="0073092E"/>
    <w:rsid w:val="00730C6F"/>
    <w:rsid w:val="00732CDB"/>
    <w:rsid w:val="00732CF7"/>
    <w:rsid w:val="007335B3"/>
    <w:rsid w:val="00734D8F"/>
    <w:rsid w:val="00735BCA"/>
    <w:rsid w:val="00737CFE"/>
    <w:rsid w:val="00740700"/>
    <w:rsid w:val="0074268C"/>
    <w:rsid w:val="00742EC1"/>
    <w:rsid w:val="007443A0"/>
    <w:rsid w:val="007448DE"/>
    <w:rsid w:val="00747D11"/>
    <w:rsid w:val="00755484"/>
    <w:rsid w:val="00760508"/>
    <w:rsid w:val="00760AB1"/>
    <w:rsid w:val="00762103"/>
    <w:rsid w:val="0077208F"/>
    <w:rsid w:val="007738A8"/>
    <w:rsid w:val="00781863"/>
    <w:rsid w:val="00781E87"/>
    <w:rsid w:val="00784E89"/>
    <w:rsid w:val="007922AC"/>
    <w:rsid w:val="007941E8"/>
    <w:rsid w:val="00797BDE"/>
    <w:rsid w:val="00797CB0"/>
    <w:rsid w:val="007A2100"/>
    <w:rsid w:val="007A2544"/>
    <w:rsid w:val="007A627E"/>
    <w:rsid w:val="007A7117"/>
    <w:rsid w:val="007B204C"/>
    <w:rsid w:val="007C0EAB"/>
    <w:rsid w:val="007C0FAC"/>
    <w:rsid w:val="007C5E4A"/>
    <w:rsid w:val="007C6296"/>
    <w:rsid w:val="007D104D"/>
    <w:rsid w:val="007D4AF1"/>
    <w:rsid w:val="007D7783"/>
    <w:rsid w:val="007E192F"/>
    <w:rsid w:val="007F59F3"/>
    <w:rsid w:val="00810433"/>
    <w:rsid w:val="00813601"/>
    <w:rsid w:val="008147DD"/>
    <w:rsid w:val="00815BED"/>
    <w:rsid w:val="00817B85"/>
    <w:rsid w:val="00820C37"/>
    <w:rsid w:val="00822960"/>
    <w:rsid w:val="0082537A"/>
    <w:rsid w:val="00827722"/>
    <w:rsid w:val="00827771"/>
    <w:rsid w:val="00830B1C"/>
    <w:rsid w:val="0083227C"/>
    <w:rsid w:val="00836BCF"/>
    <w:rsid w:val="008426A3"/>
    <w:rsid w:val="00843C4E"/>
    <w:rsid w:val="0084756C"/>
    <w:rsid w:val="008551BE"/>
    <w:rsid w:val="00855434"/>
    <w:rsid w:val="0085767B"/>
    <w:rsid w:val="00860E24"/>
    <w:rsid w:val="00862C4C"/>
    <w:rsid w:val="00865A76"/>
    <w:rsid w:val="008668C3"/>
    <w:rsid w:val="00871655"/>
    <w:rsid w:val="00871E79"/>
    <w:rsid w:val="00872B0F"/>
    <w:rsid w:val="0087436D"/>
    <w:rsid w:val="00880C38"/>
    <w:rsid w:val="008A00F0"/>
    <w:rsid w:val="008A1A88"/>
    <w:rsid w:val="008A33A2"/>
    <w:rsid w:val="008B0F46"/>
    <w:rsid w:val="008B1201"/>
    <w:rsid w:val="008B1B46"/>
    <w:rsid w:val="008B49C2"/>
    <w:rsid w:val="008B6561"/>
    <w:rsid w:val="008B77B3"/>
    <w:rsid w:val="008C108A"/>
    <w:rsid w:val="008C1262"/>
    <w:rsid w:val="008C1268"/>
    <w:rsid w:val="008C2D58"/>
    <w:rsid w:val="008C2EA2"/>
    <w:rsid w:val="008C498E"/>
    <w:rsid w:val="008C7D55"/>
    <w:rsid w:val="008D156D"/>
    <w:rsid w:val="008D3038"/>
    <w:rsid w:val="008D3E88"/>
    <w:rsid w:val="008D4F49"/>
    <w:rsid w:val="008D50D8"/>
    <w:rsid w:val="008D6279"/>
    <w:rsid w:val="008E0622"/>
    <w:rsid w:val="008E0949"/>
    <w:rsid w:val="008E3E91"/>
    <w:rsid w:val="008E46AC"/>
    <w:rsid w:val="008E53BD"/>
    <w:rsid w:val="008F1172"/>
    <w:rsid w:val="008F68EC"/>
    <w:rsid w:val="008F6DD4"/>
    <w:rsid w:val="00900321"/>
    <w:rsid w:val="0090546C"/>
    <w:rsid w:val="0090671E"/>
    <w:rsid w:val="00906CB7"/>
    <w:rsid w:val="009125B5"/>
    <w:rsid w:val="00913A87"/>
    <w:rsid w:val="00913E2A"/>
    <w:rsid w:val="00915538"/>
    <w:rsid w:val="00915A45"/>
    <w:rsid w:val="00915BE8"/>
    <w:rsid w:val="00917885"/>
    <w:rsid w:val="00923AF0"/>
    <w:rsid w:val="009240DC"/>
    <w:rsid w:val="0094220E"/>
    <w:rsid w:val="009429D6"/>
    <w:rsid w:val="00952066"/>
    <w:rsid w:val="00956315"/>
    <w:rsid w:val="009565A0"/>
    <w:rsid w:val="00967AA8"/>
    <w:rsid w:val="00971EA3"/>
    <w:rsid w:val="00974387"/>
    <w:rsid w:val="009758DC"/>
    <w:rsid w:val="00983C3E"/>
    <w:rsid w:val="009876A8"/>
    <w:rsid w:val="00991F00"/>
    <w:rsid w:val="0099480A"/>
    <w:rsid w:val="009A5E97"/>
    <w:rsid w:val="009A640E"/>
    <w:rsid w:val="009A6D8D"/>
    <w:rsid w:val="009A6FF9"/>
    <w:rsid w:val="009B07B0"/>
    <w:rsid w:val="009B4FEC"/>
    <w:rsid w:val="009B6F77"/>
    <w:rsid w:val="009C1AE0"/>
    <w:rsid w:val="009C2A5E"/>
    <w:rsid w:val="009C3C25"/>
    <w:rsid w:val="009D0D0E"/>
    <w:rsid w:val="009D0E29"/>
    <w:rsid w:val="009D153D"/>
    <w:rsid w:val="009D58DE"/>
    <w:rsid w:val="009E3945"/>
    <w:rsid w:val="009E3FB3"/>
    <w:rsid w:val="009E76C1"/>
    <w:rsid w:val="009F2A8B"/>
    <w:rsid w:val="009F3F7D"/>
    <w:rsid w:val="009F45C8"/>
    <w:rsid w:val="009F6361"/>
    <w:rsid w:val="009F651E"/>
    <w:rsid w:val="00A00B78"/>
    <w:rsid w:val="00A023BF"/>
    <w:rsid w:val="00A04494"/>
    <w:rsid w:val="00A051AC"/>
    <w:rsid w:val="00A15790"/>
    <w:rsid w:val="00A17C91"/>
    <w:rsid w:val="00A20E3D"/>
    <w:rsid w:val="00A24167"/>
    <w:rsid w:val="00A277A5"/>
    <w:rsid w:val="00A27D50"/>
    <w:rsid w:val="00A304E4"/>
    <w:rsid w:val="00A310F4"/>
    <w:rsid w:val="00A35F36"/>
    <w:rsid w:val="00A45550"/>
    <w:rsid w:val="00A525A8"/>
    <w:rsid w:val="00A535FB"/>
    <w:rsid w:val="00A5476D"/>
    <w:rsid w:val="00A61701"/>
    <w:rsid w:val="00A62004"/>
    <w:rsid w:val="00A64EA1"/>
    <w:rsid w:val="00A71713"/>
    <w:rsid w:val="00A74447"/>
    <w:rsid w:val="00A74B99"/>
    <w:rsid w:val="00A77AC4"/>
    <w:rsid w:val="00A80789"/>
    <w:rsid w:val="00A80A81"/>
    <w:rsid w:val="00A83AD0"/>
    <w:rsid w:val="00A93590"/>
    <w:rsid w:val="00AA51EA"/>
    <w:rsid w:val="00AB0CA7"/>
    <w:rsid w:val="00AB3E18"/>
    <w:rsid w:val="00AB486F"/>
    <w:rsid w:val="00AB75D5"/>
    <w:rsid w:val="00AC0861"/>
    <w:rsid w:val="00AC2974"/>
    <w:rsid w:val="00AC6B5A"/>
    <w:rsid w:val="00AC7484"/>
    <w:rsid w:val="00AD268E"/>
    <w:rsid w:val="00AD2998"/>
    <w:rsid w:val="00AD4388"/>
    <w:rsid w:val="00AD6A0C"/>
    <w:rsid w:val="00AE22E9"/>
    <w:rsid w:val="00AE380F"/>
    <w:rsid w:val="00AE7014"/>
    <w:rsid w:val="00AF287B"/>
    <w:rsid w:val="00AF3FC3"/>
    <w:rsid w:val="00B023FF"/>
    <w:rsid w:val="00B068B3"/>
    <w:rsid w:val="00B068EB"/>
    <w:rsid w:val="00B130BE"/>
    <w:rsid w:val="00B1712E"/>
    <w:rsid w:val="00B2144F"/>
    <w:rsid w:val="00B21BA3"/>
    <w:rsid w:val="00B2208A"/>
    <w:rsid w:val="00B252C5"/>
    <w:rsid w:val="00B30145"/>
    <w:rsid w:val="00B301F0"/>
    <w:rsid w:val="00B3054F"/>
    <w:rsid w:val="00B32C89"/>
    <w:rsid w:val="00B41524"/>
    <w:rsid w:val="00B41AFA"/>
    <w:rsid w:val="00B41E42"/>
    <w:rsid w:val="00B41F98"/>
    <w:rsid w:val="00B43367"/>
    <w:rsid w:val="00B50448"/>
    <w:rsid w:val="00B505A8"/>
    <w:rsid w:val="00B51CCD"/>
    <w:rsid w:val="00B53807"/>
    <w:rsid w:val="00B54C83"/>
    <w:rsid w:val="00B57F4C"/>
    <w:rsid w:val="00B622FB"/>
    <w:rsid w:val="00B64B6A"/>
    <w:rsid w:val="00B65A2C"/>
    <w:rsid w:val="00B66921"/>
    <w:rsid w:val="00B7357C"/>
    <w:rsid w:val="00B82FD4"/>
    <w:rsid w:val="00B83473"/>
    <w:rsid w:val="00B83E58"/>
    <w:rsid w:val="00B85CDB"/>
    <w:rsid w:val="00B919B8"/>
    <w:rsid w:val="00B932B7"/>
    <w:rsid w:val="00BA38E0"/>
    <w:rsid w:val="00BA3D54"/>
    <w:rsid w:val="00BA44C2"/>
    <w:rsid w:val="00BA5747"/>
    <w:rsid w:val="00BA65D9"/>
    <w:rsid w:val="00BB57D7"/>
    <w:rsid w:val="00BC15BB"/>
    <w:rsid w:val="00BC32A8"/>
    <w:rsid w:val="00BC4090"/>
    <w:rsid w:val="00BC4EB5"/>
    <w:rsid w:val="00BC611F"/>
    <w:rsid w:val="00BC72AE"/>
    <w:rsid w:val="00BC74D6"/>
    <w:rsid w:val="00BD20CC"/>
    <w:rsid w:val="00BE1BE4"/>
    <w:rsid w:val="00BE4E08"/>
    <w:rsid w:val="00BF1FC3"/>
    <w:rsid w:val="00BF2C92"/>
    <w:rsid w:val="00BF2D4D"/>
    <w:rsid w:val="00BF3178"/>
    <w:rsid w:val="00BF3D92"/>
    <w:rsid w:val="00C00BCA"/>
    <w:rsid w:val="00C06467"/>
    <w:rsid w:val="00C113F0"/>
    <w:rsid w:val="00C13102"/>
    <w:rsid w:val="00C153AE"/>
    <w:rsid w:val="00C206E3"/>
    <w:rsid w:val="00C206EB"/>
    <w:rsid w:val="00C2172D"/>
    <w:rsid w:val="00C22335"/>
    <w:rsid w:val="00C22889"/>
    <w:rsid w:val="00C22E0F"/>
    <w:rsid w:val="00C24566"/>
    <w:rsid w:val="00C26819"/>
    <w:rsid w:val="00C26E2D"/>
    <w:rsid w:val="00C278AE"/>
    <w:rsid w:val="00C31F2C"/>
    <w:rsid w:val="00C36E0C"/>
    <w:rsid w:val="00C413EA"/>
    <w:rsid w:val="00C419F8"/>
    <w:rsid w:val="00C46A61"/>
    <w:rsid w:val="00C47B36"/>
    <w:rsid w:val="00C50A56"/>
    <w:rsid w:val="00C56525"/>
    <w:rsid w:val="00C566D7"/>
    <w:rsid w:val="00C6162D"/>
    <w:rsid w:val="00C64C06"/>
    <w:rsid w:val="00C67834"/>
    <w:rsid w:val="00C7754C"/>
    <w:rsid w:val="00C8377F"/>
    <w:rsid w:val="00C85D88"/>
    <w:rsid w:val="00C86D1E"/>
    <w:rsid w:val="00C94A7F"/>
    <w:rsid w:val="00C979B5"/>
    <w:rsid w:val="00C97EE6"/>
    <w:rsid w:val="00CA5F82"/>
    <w:rsid w:val="00CA780A"/>
    <w:rsid w:val="00CB1234"/>
    <w:rsid w:val="00CB1571"/>
    <w:rsid w:val="00CB2378"/>
    <w:rsid w:val="00CB2FF1"/>
    <w:rsid w:val="00CB3C11"/>
    <w:rsid w:val="00CB5448"/>
    <w:rsid w:val="00CD0409"/>
    <w:rsid w:val="00CD3192"/>
    <w:rsid w:val="00CD6E7C"/>
    <w:rsid w:val="00CE12C4"/>
    <w:rsid w:val="00CE2277"/>
    <w:rsid w:val="00CE22C9"/>
    <w:rsid w:val="00CE2E4E"/>
    <w:rsid w:val="00CE76EF"/>
    <w:rsid w:val="00CF1974"/>
    <w:rsid w:val="00CF5E16"/>
    <w:rsid w:val="00D00EBD"/>
    <w:rsid w:val="00D01FA6"/>
    <w:rsid w:val="00D03985"/>
    <w:rsid w:val="00D04CAC"/>
    <w:rsid w:val="00D07B43"/>
    <w:rsid w:val="00D11CB9"/>
    <w:rsid w:val="00D169C4"/>
    <w:rsid w:val="00D33689"/>
    <w:rsid w:val="00D3590D"/>
    <w:rsid w:val="00D35C17"/>
    <w:rsid w:val="00D375D3"/>
    <w:rsid w:val="00D43D87"/>
    <w:rsid w:val="00D454BD"/>
    <w:rsid w:val="00D45798"/>
    <w:rsid w:val="00D518E3"/>
    <w:rsid w:val="00D51A60"/>
    <w:rsid w:val="00D57288"/>
    <w:rsid w:val="00D60094"/>
    <w:rsid w:val="00D61C9C"/>
    <w:rsid w:val="00D72757"/>
    <w:rsid w:val="00D72B37"/>
    <w:rsid w:val="00D76552"/>
    <w:rsid w:val="00D812F5"/>
    <w:rsid w:val="00D83ECB"/>
    <w:rsid w:val="00D852E8"/>
    <w:rsid w:val="00D8747F"/>
    <w:rsid w:val="00D90EE3"/>
    <w:rsid w:val="00D95465"/>
    <w:rsid w:val="00D95632"/>
    <w:rsid w:val="00D95A98"/>
    <w:rsid w:val="00D96699"/>
    <w:rsid w:val="00DA177B"/>
    <w:rsid w:val="00DA46A5"/>
    <w:rsid w:val="00DA4A49"/>
    <w:rsid w:val="00DA5448"/>
    <w:rsid w:val="00DB2948"/>
    <w:rsid w:val="00DB2BBF"/>
    <w:rsid w:val="00DB3C0E"/>
    <w:rsid w:val="00DC3FE1"/>
    <w:rsid w:val="00DC4619"/>
    <w:rsid w:val="00DC5B87"/>
    <w:rsid w:val="00DC5FA6"/>
    <w:rsid w:val="00DC673A"/>
    <w:rsid w:val="00DD0D12"/>
    <w:rsid w:val="00DD0F68"/>
    <w:rsid w:val="00DE017E"/>
    <w:rsid w:val="00DE276E"/>
    <w:rsid w:val="00DF0242"/>
    <w:rsid w:val="00DF16D0"/>
    <w:rsid w:val="00DF3596"/>
    <w:rsid w:val="00DF36BF"/>
    <w:rsid w:val="00DF4B1D"/>
    <w:rsid w:val="00E007D2"/>
    <w:rsid w:val="00E07ACF"/>
    <w:rsid w:val="00E215CB"/>
    <w:rsid w:val="00E24EDE"/>
    <w:rsid w:val="00E301C8"/>
    <w:rsid w:val="00E40260"/>
    <w:rsid w:val="00E43300"/>
    <w:rsid w:val="00E50389"/>
    <w:rsid w:val="00E5099C"/>
    <w:rsid w:val="00E5395E"/>
    <w:rsid w:val="00E55615"/>
    <w:rsid w:val="00E56AFE"/>
    <w:rsid w:val="00E56C9F"/>
    <w:rsid w:val="00E61937"/>
    <w:rsid w:val="00E6434E"/>
    <w:rsid w:val="00E709B3"/>
    <w:rsid w:val="00E739A8"/>
    <w:rsid w:val="00E80B8B"/>
    <w:rsid w:val="00E8540B"/>
    <w:rsid w:val="00E8643E"/>
    <w:rsid w:val="00E9016E"/>
    <w:rsid w:val="00EA1B7E"/>
    <w:rsid w:val="00EA3581"/>
    <w:rsid w:val="00EA5A07"/>
    <w:rsid w:val="00EB36F9"/>
    <w:rsid w:val="00EB3752"/>
    <w:rsid w:val="00EB5180"/>
    <w:rsid w:val="00EB5333"/>
    <w:rsid w:val="00EB7BC1"/>
    <w:rsid w:val="00EC0D37"/>
    <w:rsid w:val="00EC15BF"/>
    <w:rsid w:val="00EC2B4F"/>
    <w:rsid w:val="00EC61F9"/>
    <w:rsid w:val="00ED08FB"/>
    <w:rsid w:val="00ED4595"/>
    <w:rsid w:val="00EE034C"/>
    <w:rsid w:val="00EE2753"/>
    <w:rsid w:val="00EE4D20"/>
    <w:rsid w:val="00EE53F5"/>
    <w:rsid w:val="00EE65A0"/>
    <w:rsid w:val="00EE6EF0"/>
    <w:rsid w:val="00EF0B83"/>
    <w:rsid w:val="00EF2462"/>
    <w:rsid w:val="00EF26B9"/>
    <w:rsid w:val="00EF2BAB"/>
    <w:rsid w:val="00EF347E"/>
    <w:rsid w:val="00EF71F5"/>
    <w:rsid w:val="00EF7A35"/>
    <w:rsid w:val="00F0344A"/>
    <w:rsid w:val="00F07364"/>
    <w:rsid w:val="00F10E02"/>
    <w:rsid w:val="00F11C38"/>
    <w:rsid w:val="00F1765A"/>
    <w:rsid w:val="00F21E27"/>
    <w:rsid w:val="00F22F90"/>
    <w:rsid w:val="00F2302F"/>
    <w:rsid w:val="00F25E7B"/>
    <w:rsid w:val="00F26C0B"/>
    <w:rsid w:val="00F34D03"/>
    <w:rsid w:val="00F34E53"/>
    <w:rsid w:val="00F358C3"/>
    <w:rsid w:val="00F407B3"/>
    <w:rsid w:val="00F41531"/>
    <w:rsid w:val="00F42754"/>
    <w:rsid w:val="00F436C3"/>
    <w:rsid w:val="00F4384C"/>
    <w:rsid w:val="00F43DCF"/>
    <w:rsid w:val="00F51932"/>
    <w:rsid w:val="00F52A1B"/>
    <w:rsid w:val="00F53764"/>
    <w:rsid w:val="00F53887"/>
    <w:rsid w:val="00F5395E"/>
    <w:rsid w:val="00F53AA6"/>
    <w:rsid w:val="00F71CB9"/>
    <w:rsid w:val="00F80139"/>
    <w:rsid w:val="00F839FC"/>
    <w:rsid w:val="00F8424F"/>
    <w:rsid w:val="00F9537A"/>
    <w:rsid w:val="00FA09F1"/>
    <w:rsid w:val="00FA0FFF"/>
    <w:rsid w:val="00FA1634"/>
    <w:rsid w:val="00FA3CDC"/>
    <w:rsid w:val="00FB0A1A"/>
    <w:rsid w:val="00FB2B90"/>
    <w:rsid w:val="00FC1028"/>
    <w:rsid w:val="00FC1356"/>
    <w:rsid w:val="00FC2021"/>
    <w:rsid w:val="00FC2132"/>
    <w:rsid w:val="00FC393D"/>
    <w:rsid w:val="00FC3AC8"/>
    <w:rsid w:val="00FC4211"/>
    <w:rsid w:val="00FC6ACA"/>
    <w:rsid w:val="00FD395F"/>
    <w:rsid w:val="00FD4F10"/>
    <w:rsid w:val="00FD5AF7"/>
    <w:rsid w:val="00FE345C"/>
    <w:rsid w:val="00FF04C7"/>
    <w:rsid w:val="00FF214E"/>
    <w:rsid w:val="00FF2387"/>
    <w:rsid w:val="00FF31C0"/>
    <w:rsid w:val="00FF43F8"/>
    <w:rsid w:val="00FF4E6E"/>
    <w:rsid w:val="00FF7A96"/>
    <w:rsid w:val="79BF16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30"/>
    <w:qFormat/>
    <w:uiPriority w:val="0"/>
    <w:pPr>
      <w:keepNext/>
      <w:numPr>
        <w:ilvl w:val="0"/>
        <w:numId w:val="1"/>
      </w:numPr>
      <w:jc w:val="center"/>
      <w:outlineLvl w:val="0"/>
    </w:pPr>
    <w:rPr>
      <w:b/>
      <w:szCs w:val="20"/>
      <w:lang w:val="en-GB"/>
    </w:rPr>
  </w:style>
  <w:style w:type="paragraph" w:styleId="3">
    <w:name w:val="heading 2"/>
    <w:basedOn w:val="1"/>
    <w:next w:val="1"/>
    <w:qFormat/>
    <w:uiPriority w:val="0"/>
    <w:pPr>
      <w:keepNext/>
      <w:numPr>
        <w:ilvl w:val="1"/>
        <w:numId w:val="1"/>
      </w:numPr>
      <w:spacing w:before="240" w:after="60"/>
      <w:outlineLvl w:val="1"/>
    </w:pPr>
    <w:rPr>
      <w:rFonts w:ascii="Arial" w:hAnsi="Arial"/>
      <w:b/>
      <w:i/>
      <w:szCs w:val="20"/>
      <w:lang w:val="en-AU"/>
    </w:rPr>
  </w:style>
  <w:style w:type="paragraph" w:styleId="4">
    <w:name w:val="heading 3"/>
    <w:basedOn w:val="1"/>
    <w:next w:val="1"/>
    <w:qFormat/>
    <w:uiPriority w:val="0"/>
    <w:pPr>
      <w:keepNext/>
      <w:numPr>
        <w:ilvl w:val="2"/>
        <w:numId w:val="1"/>
      </w:numPr>
      <w:spacing w:before="240" w:after="60"/>
      <w:outlineLvl w:val="2"/>
    </w:pPr>
    <w:rPr>
      <w:rFonts w:ascii="Arial" w:hAnsi="Arial"/>
      <w:szCs w:val="20"/>
      <w:lang w:val="en-AU"/>
    </w:rPr>
  </w:style>
  <w:style w:type="paragraph" w:styleId="5">
    <w:name w:val="heading 4"/>
    <w:basedOn w:val="1"/>
    <w:next w:val="1"/>
    <w:qFormat/>
    <w:uiPriority w:val="0"/>
    <w:pPr>
      <w:keepNext/>
      <w:numPr>
        <w:ilvl w:val="3"/>
        <w:numId w:val="1"/>
      </w:numPr>
      <w:spacing w:before="240" w:after="60"/>
      <w:outlineLvl w:val="3"/>
    </w:pPr>
    <w:rPr>
      <w:rFonts w:ascii="Arial" w:hAnsi="Arial"/>
      <w:b/>
      <w:szCs w:val="20"/>
      <w:lang w:val="en-AU"/>
    </w:rPr>
  </w:style>
  <w:style w:type="paragraph" w:styleId="6">
    <w:name w:val="heading 5"/>
    <w:basedOn w:val="1"/>
    <w:next w:val="1"/>
    <w:qFormat/>
    <w:uiPriority w:val="0"/>
    <w:pPr>
      <w:numPr>
        <w:ilvl w:val="4"/>
        <w:numId w:val="1"/>
      </w:numPr>
      <w:spacing w:before="240" w:after="60"/>
      <w:outlineLvl w:val="4"/>
    </w:pPr>
    <w:rPr>
      <w:sz w:val="22"/>
      <w:szCs w:val="20"/>
      <w:lang w:val="en-AU"/>
    </w:rPr>
  </w:style>
  <w:style w:type="paragraph" w:styleId="7">
    <w:name w:val="heading 6"/>
    <w:basedOn w:val="1"/>
    <w:next w:val="1"/>
    <w:qFormat/>
    <w:uiPriority w:val="0"/>
    <w:pPr>
      <w:numPr>
        <w:ilvl w:val="5"/>
        <w:numId w:val="1"/>
      </w:numPr>
      <w:spacing w:before="240" w:after="60"/>
      <w:outlineLvl w:val="5"/>
    </w:pPr>
    <w:rPr>
      <w:i/>
      <w:sz w:val="22"/>
      <w:szCs w:val="20"/>
      <w:lang w:val="en-AU"/>
    </w:rPr>
  </w:style>
  <w:style w:type="paragraph" w:styleId="8">
    <w:name w:val="heading 7"/>
    <w:basedOn w:val="1"/>
    <w:next w:val="1"/>
    <w:qFormat/>
    <w:uiPriority w:val="0"/>
    <w:pPr>
      <w:numPr>
        <w:ilvl w:val="6"/>
        <w:numId w:val="1"/>
      </w:numPr>
      <w:spacing w:before="240" w:after="60"/>
      <w:outlineLvl w:val="6"/>
    </w:pPr>
    <w:rPr>
      <w:rFonts w:ascii="Arial" w:hAnsi="Arial"/>
      <w:sz w:val="20"/>
      <w:szCs w:val="20"/>
      <w:lang w:val="en-AU"/>
    </w:rPr>
  </w:style>
  <w:style w:type="paragraph" w:styleId="9">
    <w:name w:val="heading 8"/>
    <w:basedOn w:val="1"/>
    <w:next w:val="1"/>
    <w:qFormat/>
    <w:uiPriority w:val="0"/>
    <w:pPr>
      <w:numPr>
        <w:ilvl w:val="7"/>
        <w:numId w:val="1"/>
      </w:numPr>
      <w:spacing w:before="240" w:after="60"/>
      <w:outlineLvl w:val="7"/>
    </w:pPr>
    <w:rPr>
      <w:rFonts w:ascii="Arial" w:hAnsi="Arial"/>
      <w:i/>
      <w:sz w:val="20"/>
      <w:szCs w:val="20"/>
      <w:lang w:val="en-AU"/>
    </w:rPr>
  </w:style>
  <w:style w:type="paragraph" w:styleId="10">
    <w:name w:val="heading 9"/>
    <w:basedOn w:val="1"/>
    <w:next w:val="1"/>
    <w:qFormat/>
    <w:uiPriority w:val="0"/>
    <w:pPr>
      <w:numPr>
        <w:ilvl w:val="8"/>
        <w:numId w:val="1"/>
      </w:numPr>
      <w:spacing w:before="240" w:after="60"/>
      <w:outlineLvl w:val="8"/>
    </w:pPr>
    <w:rPr>
      <w:rFonts w:ascii="Arial" w:hAnsi="Arial"/>
      <w:b/>
      <w:i/>
      <w:sz w:val="18"/>
      <w:szCs w:val="20"/>
      <w:lang w:val="en-AU"/>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Balloon Text"/>
    <w:basedOn w:val="1"/>
    <w:semiHidden/>
    <w:qFormat/>
    <w:uiPriority w:val="0"/>
    <w:rPr>
      <w:rFonts w:ascii="Tahoma" w:hAnsi="Tahoma" w:cs="Tahoma"/>
      <w:sz w:val="16"/>
      <w:szCs w:val="16"/>
    </w:rPr>
  </w:style>
  <w:style w:type="paragraph" w:styleId="12">
    <w:name w:val="Body Text"/>
    <w:basedOn w:val="1"/>
    <w:qFormat/>
    <w:uiPriority w:val="0"/>
    <w:pPr>
      <w:tabs>
        <w:tab w:val="left" w:pos="567"/>
      </w:tabs>
    </w:pPr>
    <w:rPr>
      <w:sz w:val="20"/>
      <w:szCs w:val="20"/>
      <w:lang w:val="en-GB"/>
    </w:rPr>
  </w:style>
  <w:style w:type="paragraph" w:styleId="13">
    <w:name w:val="Body Text Indent 2"/>
    <w:basedOn w:val="1"/>
    <w:qFormat/>
    <w:uiPriority w:val="0"/>
    <w:pPr>
      <w:tabs>
        <w:tab w:val="left" w:pos="567"/>
      </w:tabs>
      <w:ind w:left="851" w:hanging="425"/>
    </w:pPr>
    <w:rPr>
      <w:sz w:val="20"/>
      <w:szCs w:val="20"/>
      <w:lang w:val="en-GB"/>
    </w:rPr>
  </w:style>
  <w:style w:type="paragraph" w:styleId="14">
    <w:name w:val="Body Text Indent 3"/>
    <w:basedOn w:val="1"/>
    <w:qFormat/>
    <w:uiPriority w:val="0"/>
    <w:pPr>
      <w:ind w:left="426"/>
    </w:pPr>
    <w:rPr>
      <w:rFonts w:ascii="Arial" w:hAnsi="Arial" w:cs="Arial"/>
      <w:sz w:val="22"/>
      <w:szCs w:val="20"/>
      <w:lang w:val="en-GB"/>
    </w:rPr>
  </w:style>
  <w:style w:type="paragraph" w:styleId="15">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16">
    <w:name w:val="annotation text"/>
    <w:basedOn w:val="1"/>
    <w:link w:val="33"/>
    <w:qFormat/>
    <w:uiPriority w:val="0"/>
    <w:rPr>
      <w:sz w:val="20"/>
      <w:szCs w:val="20"/>
    </w:rPr>
  </w:style>
  <w:style w:type="paragraph" w:styleId="17">
    <w:name w:val="annotation subject"/>
    <w:basedOn w:val="16"/>
    <w:next w:val="16"/>
    <w:link w:val="34"/>
    <w:qFormat/>
    <w:uiPriority w:val="0"/>
    <w:rPr>
      <w:b/>
      <w:bCs/>
    </w:rPr>
  </w:style>
  <w:style w:type="paragraph" w:styleId="18">
    <w:name w:val="Document Map"/>
    <w:basedOn w:val="1"/>
    <w:semiHidden/>
    <w:qFormat/>
    <w:uiPriority w:val="0"/>
    <w:pPr>
      <w:shd w:val="clear" w:color="auto" w:fill="000080"/>
    </w:pPr>
    <w:rPr>
      <w:rFonts w:ascii="Tahoma" w:hAnsi="Tahoma" w:cs="Tahoma"/>
      <w:sz w:val="20"/>
      <w:szCs w:val="20"/>
    </w:rPr>
  </w:style>
  <w:style w:type="paragraph" w:styleId="19">
    <w:name w:val="footer"/>
    <w:basedOn w:val="1"/>
    <w:link w:val="36"/>
    <w:qFormat/>
    <w:uiPriority w:val="99"/>
    <w:pPr>
      <w:tabs>
        <w:tab w:val="center" w:pos="4153"/>
        <w:tab w:val="right" w:pos="8306"/>
      </w:tabs>
    </w:pPr>
    <w:rPr>
      <w:szCs w:val="20"/>
      <w:lang w:val="en-AU"/>
    </w:rPr>
  </w:style>
  <w:style w:type="paragraph" w:styleId="20">
    <w:name w:val="header"/>
    <w:basedOn w:val="1"/>
    <w:link w:val="31"/>
    <w:qFormat/>
    <w:uiPriority w:val="99"/>
    <w:pPr>
      <w:tabs>
        <w:tab w:val="center" w:pos="4153"/>
        <w:tab w:val="right" w:pos="8306"/>
      </w:tabs>
    </w:pPr>
    <w:rPr>
      <w:szCs w:val="20"/>
      <w:lang w:val="en-AU"/>
    </w:rPr>
  </w:style>
  <w:style w:type="paragraph" w:styleId="21">
    <w:name w:val="Title"/>
    <w:basedOn w:val="1"/>
    <w:link w:val="32"/>
    <w:qFormat/>
    <w:uiPriority w:val="0"/>
    <w:pPr>
      <w:tabs>
        <w:tab w:val="left" w:pos="567"/>
      </w:tabs>
      <w:jc w:val="center"/>
    </w:pPr>
    <w:rPr>
      <w:rFonts w:ascii="Arial" w:hAnsi="Arial" w:cs="Arial"/>
      <w:b/>
      <w:sz w:val="32"/>
    </w:rPr>
  </w:style>
  <w:style w:type="character" w:styleId="23">
    <w:name w:val="annotation reference"/>
    <w:qFormat/>
    <w:uiPriority w:val="0"/>
    <w:rPr>
      <w:sz w:val="16"/>
      <w:szCs w:val="16"/>
    </w:rPr>
  </w:style>
  <w:style w:type="character" w:styleId="24">
    <w:name w:val="FollowedHyperlink"/>
    <w:basedOn w:val="22"/>
    <w:uiPriority w:val="0"/>
    <w:rPr>
      <w:color w:val="954F72" w:themeColor="followedHyperlink"/>
      <w:u w:val="single"/>
      <w14:textFill>
        <w14:solidFill>
          <w14:schemeClr w14:val="folHlink"/>
        </w14:solidFill>
      </w14:textFill>
    </w:rPr>
  </w:style>
  <w:style w:type="character" w:styleId="25">
    <w:name w:val="Hyperlink"/>
    <w:unhideWhenUsed/>
    <w:qFormat/>
    <w:uiPriority w:val="99"/>
    <w:rPr>
      <w:color w:val="0000FF"/>
      <w:u w:val="single"/>
    </w:rPr>
  </w:style>
  <w:style w:type="character" w:styleId="26">
    <w:name w:val="page number"/>
    <w:basedOn w:val="22"/>
    <w:qFormat/>
    <w:uiPriority w:val="0"/>
  </w:style>
  <w:style w:type="character" w:styleId="27">
    <w:name w:val="Strong"/>
    <w:qFormat/>
    <w:uiPriority w:val="22"/>
    <w:rPr>
      <w:b/>
      <w:bCs/>
    </w:rPr>
  </w:style>
  <w:style w:type="table" w:styleId="29">
    <w:name w:val="Table Grid"/>
    <w:basedOn w:val="28"/>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Heading 1 Char"/>
    <w:link w:val="2"/>
    <w:qFormat/>
    <w:uiPriority w:val="0"/>
    <w:rPr>
      <w:b/>
      <w:sz w:val="24"/>
      <w:lang w:eastAsia="en-US"/>
    </w:rPr>
  </w:style>
  <w:style w:type="character" w:customStyle="1" w:styleId="31">
    <w:name w:val="Header Char"/>
    <w:link w:val="20"/>
    <w:qFormat/>
    <w:uiPriority w:val="99"/>
    <w:rPr>
      <w:sz w:val="24"/>
      <w:lang w:val="en-AU" w:eastAsia="en-US"/>
    </w:rPr>
  </w:style>
  <w:style w:type="character" w:customStyle="1" w:styleId="32">
    <w:name w:val="Title Char"/>
    <w:link w:val="21"/>
    <w:qFormat/>
    <w:uiPriority w:val="0"/>
    <w:rPr>
      <w:rFonts w:ascii="Arial" w:hAnsi="Arial" w:cs="Arial"/>
      <w:b/>
      <w:sz w:val="32"/>
      <w:szCs w:val="24"/>
      <w:lang w:val="en-US" w:eastAsia="en-US"/>
    </w:rPr>
  </w:style>
  <w:style w:type="character" w:customStyle="1" w:styleId="33">
    <w:name w:val="Comment Text Char"/>
    <w:link w:val="16"/>
    <w:qFormat/>
    <w:uiPriority w:val="0"/>
    <w:rPr>
      <w:lang w:val="en-US" w:eastAsia="en-US"/>
    </w:rPr>
  </w:style>
  <w:style w:type="character" w:customStyle="1" w:styleId="34">
    <w:name w:val="Comment Subject Char"/>
    <w:link w:val="17"/>
    <w:qFormat/>
    <w:uiPriority w:val="0"/>
    <w:rPr>
      <w:b/>
      <w:bCs/>
      <w:lang w:val="en-US" w:eastAsia="en-US"/>
    </w:rPr>
  </w:style>
  <w:style w:type="paragraph" w:customStyle="1" w:styleId="35">
    <w:name w:val="Default"/>
    <w:uiPriority w:val="0"/>
    <w:pPr>
      <w:autoSpaceDE w:val="0"/>
      <w:autoSpaceDN w:val="0"/>
      <w:adjustRightInd w:val="0"/>
    </w:pPr>
    <w:rPr>
      <w:rFonts w:ascii="Arial" w:hAnsi="Arial" w:eastAsia="Times New Roman" w:cs="Arial"/>
      <w:color w:val="000000"/>
      <w:sz w:val="24"/>
      <w:szCs w:val="24"/>
      <w:lang w:val="en-GB" w:eastAsia="en-GB" w:bidi="ar-SA"/>
    </w:rPr>
  </w:style>
  <w:style w:type="character" w:customStyle="1" w:styleId="36">
    <w:name w:val="Footer Char"/>
    <w:link w:val="19"/>
    <w:uiPriority w:val="99"/>
    <w:rPr>
      <w:sz w:val="24"/>
      <w:lang w:val="en-AU" w:eastAsia="en-US"/>
    </w:rPr>
  </w:style>
  <w:style w:type="paragraph" w:customStyle="1" w:styleId="37">
    <w:name w:val="Revision"/>
    <w:hidden/>
    <w:semiHidden/>
    <w:uiPriority w:val="99"/>
    <w:rPr>
      <w:rFonts w:ascii="Times New Roman" w:hAnsi="Times New Roman" w:eastAsia="Times New Roman" w:cs="Times New Roman"/>
      <w:sz w:val="24"/>
      <w:szCs w:val="24"/>
      <w:lang w:val="en-US" w:eastAsia="en-US" w:bidi="ar-SA"/>
    </w:rPr>
  </w:style>
  <w:style w:type="paragraph" w:styleId="3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9A581-E2A3-49EB-AB7E-D85AD1E860F3}">
  <ds:schemaRefs/>
</ds:datastoreItem>
</file>

<file path=docProps/app.xml><?xml version="1.0" encoding="utf-8"?>
<Properties xmlns="http://schemas.openxmlformats.org/officeDocument/2006/extended-properties" xmlns:vt="http://schemas.openxmlformats.org/officeDocument/2006/docPropsVTypes">
  <Template>Normal</Template>
  <Company>Faculty of Medicine</Company>
  <Pages>8</Pages>
  <Words>2211</Words>
  <Characters>13561</Characters>
  <Lines>113</Lines>
  <Paragraphs>31</Paragraphs>
  <TotalTime>39</TotalTime>
  <ScaleCrop>false</ScaleCrop>
  <LinksUpToDate>false</LinksUpToDate>
  <CharactersWithSpaces>15741</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2020-05-06T07:15:00Z</dcterms:created>
  <dc:creator>User</dc:creator>
  <cp:lastModifiedBy>louisesands</cp:lastModifiedBy>
  <cp:lastPrinted>2019-04-30T11:03:00Z</cp:lastPrinted>
  <dcterms:modified xsi:type="dcterms:W3CDTF">2020-09-28T14:38:13Z</dcterms:modified>
  <dc:title>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